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DF5" w:rsidRPr="00F72ED9" w:rsidRDefault="00907DF5" w:rsidP="00907DF5">
      <w:pPr>
        <w:spacing w:after="0" w:line="240" w:lineRule="auto"/>
        <w:jc w:val="center"/>
        <w:rPr>
          <w:rFonts w:ascii="Arial Narrow" w:hAnsi="Arial Narrow"/>
          <w:sz w:val="18"/>
          <w:szCs w:val="18"/>
        </w:rPr>
      </w:pPr>
      <w:bookmarkStart w:id="0" w:name="_GoBack"/>
      <w:bookmarkEnd w:id="0"/>
      <w:r w:rsidRPr="00F72ED9">
        <w:rPr>
          <w:rFonts w:ascii="Arial Narrow" w:hAnsi="Arial Narrow" w:cs="Tahoma"/>
          <w:b/>
          <w:bCs/>
          <w:color w:val="FF0000"/>
          <w:sz w:val="18"/>
          <w:szCs w:val="18"/>
        </w:rPr>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02"/>
        <w:gridCol w:w="1922"/>
        <w:gridCol w:w="3853"/>
        <w:gridCol w:w="2792"/>
        <w:gridCol w:w="1881"/>
      </w:tblGrid>
      <w:tr w:rsidR="00907DF5" w:rsidRPr="00B24C70" w:rsidTr="009D4BB5">
        <w:trPr>
          <w:cantSplit/>
          <w:tblHeader/>
        </w:trPr>
        <w:tc>
          <w:tcPr>
            <w:tcW w:w="504" w:type="dxa"/>
            <w:tcBorders>
              <w:right w:val="single" w:sz="6" w:space="0" w:color="FFFFFF" w:themeColor="background1"/>
            </w:tcBorders>
            <w:shd w:val="clear" w:color="auto" w:fill="003366"/>
            <w:vAlign w:val="center"/>
          </w:tcPr>
          <w:p w:rsidR="00907DF5" w:rsidRPr="00B24C70" w:rsidRDefault="00907DF5" w:rsidP="009D4BB5">
            <w:pPr>
              <w:keepLines/>
              <w:spacing w:after="0" w:line="240" w:lineRule="auto"/>
              <w:jc w:val="center"/>
              <w:rPr>
                <w:rFonts w:ascii="Arial Narrow" w:hAnsi="Arial Narrow" w:cs="Tahoma"/>
                <w:b/>
                <w:sz w:val="20"/>
                <w:szCs w:val="17"/>
              </w:rPr>
            </w:pPr>
            <w:r w:rsidRPr="00B24C70">
              <w:rPr>
                <w:rFonts w:ascii="Arial Narrow" w:hAnsi="Arial Narrow" w:cs="Tahoma"/>
                <w:b/>
                <w:sz w:val="20"/>
                <w:szCs w:val="17"/>
              </w:rPr>
              <w:t>#</w:t>
            </w:r>
          </w:p>
        </w:tc>
        <w:tc>
          <w:tcPr>
            <w:tcW w:w="1927" w:type="dxa"/>
            <w:tcBorders>
              <w:left w:val="single" w:sz="6" w:space="0" w:color="FFFFFF" w:themeColor="background1"/>
              <w:right w:val="single" w:sz="6" w:space="0" w:color="FFFFFF" w:themeColor="background1"/>
            </w:tcBorders>
            <w:shd w:val="clear" w:color="auto" w:fill="003366"/>
            <w:vAlign w:val="center"/>
          </w:tcPr>
          <w:p w:rsidR="00907DF5" w:rsidRPr="00B24C70" w:rsidRDefault="00907DF5" w:rsidP="009D4BB5">
            <w:pPr>
              <w:keepLines/>
              <w:spacing w:after="0" w:line="240" w:lineRule="auto"/>
              <w:jc w:val="center"/>
              <w:rPr>
                <w:rFonts w:ascii="Arial Narrow" w:hAnsi="Arial Narrow" w:cs="Tahoma"/>
                <w:sz w:val="20"/>
                <w:szCs w:val="17"/>
              </w:rPr>
            </w:pPr>
            <w:r w:rsidRPr="00B24C70">
              <w:rPr>
                <w:rStyle w:val="Strong"/>
                <w:rFonts w:ascii="Arial Narrow" w:hAnsi="Arial Narrow" w:cs="Tahoma"/>
                <w:sz w:val="20"/>
                <w:szCs w:val="17"/>
              </w:rPr>
              <w:t>Output Measure</w:t>
            </w:r>
          </w:p>
        </w:tc>
        <w:tc>
          <w:tcPr>
            <w:tcW w:w="3869" w:type="dxa"/>
            <w:tcBorders>
              <w:left w:val="single" w:sz="6" w:space="0" w:color="FFFFFF" w:themeColor="background1"/>
              <w:right w:val="single" w:sz="6" w:space="0" w:color="FFFFFF" w:themeColor="background1"/>
            </w:tcBorders>
            <w:shd w:val="clear" w:color="auto" w:fill="003366"/>
            <w:vAlign w:val="center"/>
          </w:tcPr>
          <w:p w:rsidR="00907DF5" w:rsidRPr="00B24C70" w:rsidRDefault="00907DF5" w:rsidP="009D4BB5">
            <w:pPr>
              <w:keepLines/>
              <w:spacing w:after="0" w:line="240" w:lineRule="auto"/>
              <w:jc w:val="center"/>
              <w:rPr>
                <w:rFonts w:ascii="Arial Narrow" w:hAnsi="Arial Narrow" w:cs="Tahoma"/>
                <w:sz w:val="20"/>
                <w:szCs w:val="17"/>
              </w:rPr>
            </w:pPr>
            <w:r w:rsidRPr="00B24C70">
              <w:rPr>
                <w:rStyle w:val="Strong"/>
                <w:rFonts w:ascii="Arial Narrow" w:hAnsi="Arial Narrow" w:cs="Tahoma"/>
                <w:sz w:val="20"/>
                <w:szCs w:val="17"/>
              </w:rPr>
              <w:t>Definition</w:t>
            </w:r>
          </w:p>
        </w:tc>
        <w:tc>
          <w:tcPr>
            <w:tcW w:w="2792" w:type="dxa"/>
            <w:tcBorders>
              <w:left w:val="single" w:sz="6" w:space="0" w:color="FFFFFF" w:themeColor="background1"/>
              <w:right w:val="single" w:sz="6" w:space="0" w:color="FFFFFF" w:themeColor="background1"/>
            </w:tcBorders>
            <w:shd w:val="clear" w:color="auto" w:fill="003366"/>
            <w:noWrap/>
            <w:vAlign w:val="center"/>
          </w:tcPr>
          <w:p w:rsidR="00907DF5" w:rsidRPr="00B24C70" w:rsidRDefault="00907DF5" w:rsidP="009D4BB5">
            <w:pPr>
              <w:keepLines/>
              <w:spacing w:after="0" w:line="240" w:lineRule="auto"/>
              <w:jc w:val="center"/>
              <w:rPr>
                <w:rFonts w:ascii="Arial Narrow" w:hAnsi="Arial Narrow" w:cs="Tahoma"/>
                <w:sz w:val="20"/>
                <w:szCs w:val="17"/>
              </w:rPr>
            </w:pPr>
            <w:r w:rsidRPr="00B24C70">
              <w:rPr>
                <w:rFonts w:ascii="Arial Narrow" w:hAnsi="Arial Narrow" w:cs="Tahoma"/>
                <w:b/>
                <w:sz w:val="20"/>
                <w:szCs w:val="17"/>
              </w:rPr>
              <w:t>Data Grantee Reports</w:t>
            </w:r>
          </w:p>
        </w:tc>
        <w:tc>
          <w:tcPr>
            <w:tcW w:w="1888" w:type="dxa"/>
            <w:tcBorders>
              <w:left w:val="single" w:sz="6" w:space="0" w:color="FFFFFF" w:themeColor="background1"/>
            </w:tcBorders>
            <w:shd w:val="clear" w:color="auto" w:fill="003366"/>
          </w:tcPr>
          <w:p w:rsidR="00907DF5" w:rsidRPr="00B24C70" w:rsidRDefault="00907DF5" w:rsidP="009D4BB5">
            <w:pPr>
              <w:keepLines/>
              <w:spacing w:after="0" w:line="240" w:lineRule="auto"/>
              <w:jc w:val="center"/>
              <w:rPr>
                <w:rFonts w:ascii="Arial Narrow" w:hAnsi="Arial Narrow" w:cs="Tahoma"/>
                <w:b/>
                <w:sz w:val="20"/>
                <w:szCs w:val="17"/>
              </w:rPr>
            </w:pPr>
            <w:r w:rsidRPr="00B24C70">
              <w:rPr>
                <w:rFonts w:ascii="Arial Narrow" w:hAnsi="Arial Narrow" w:cs="Tahoma"/>
                <w:b/>
                <w:sz w:val="20"/>
                <w:szCs w:val="17"/>
              </w:rPr>
              <w:t>Record Data Here</w:t>
            </w:r>
          </w:p>
        </w:tc>
      </w:tr>
      <w:tr w:rsidR="00907DF5" w:rsidRPr="00B24C70" w:rsidTr="009D4BB5">
        <w:trPr>
          <w:cantSplit/>
          <w:trHeight w:val="1620"/>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
                <w:bCs/>
                <w:sz w:val="17"/>
                <w:szCs w:val="17"/>
              </w:rPr>
            </w:pPr>
            <w:r w:rsidRPr="00B24C70">
              <w:rPr>
                <w:rFonts w:ascii="Arial Narrow" w:hAnsi="Arial Narrow" w:cs="Tahoma"/>
                <w:b/>
                <w:bCs/>
                <w:sz w:val="17"/>
                <w:szCs w:val="17"/>
              </w:rPr>
              <w:t>Amount of JABG/Tribal JADG funds awarded for system improvement</w:t>
            </w:r>
          </w:p>
          <w:p w:rsidR="00907DF5" w:rsidRPr="00B24C70" w:rsidRDefault="00907DF5" w:rsidP="009D4BB5">
            <w:pPr>
              <w:keepLines/>
              <w:spacing w:after="0" w:line="240" w:lineRule="auto"/>
              <w:rPr>
                <w:rFonts w:ascii="Arial Narrow" w:hAnsi="Arial Narrow" w:cs="Tahoma"/>
                <w:b/>
                <w:bCs/>
                <w:sz w:val="17"/>
                <w:szCs w:val="17"/>
              </w:rPr>
            </w:pPr>
          </w:p>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8"/>
                <w:szCs w:val="17"/>
              </w:rPr>
              <w:t>(Mandatory for System Improvement only)</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The amount of JABG/Tribal JADG funds in whole dollars that are awarded for System Improvement during the reporting period.  Program records are the preferred source.</w:t>
            </w:r>
          </w:p>
        </w:tc>
        <w:tc>
          <w:tcPr>
            <w:tcW w:w="2792" w:type="dxa"/>
          </w:tcPr>
          <w:p w:rsidR="00907DF5" w:rsidRPr="00B24C70" w:rsidRDefault="00907DF5" w:rsidP="00907DF5">
            <w:pPr>
              <w:keepLines/>
              <w:numPr>
                <w:ilvl w:val="0"/>
                <w:numId w:val="10"/>
              </w:numPr>
              <w:tabs>
                <w:tab w:val="left" w:pos="288"/>
              </w:tabs>
              <w:spacing w:after="0" w:line="240" w:lineRule="auto"/>
              <w:ind w:left="292" w:hanging="270"/>
              <w:rPr>
                <w:rFonts w:ascii="Arial Narrow" w:hAnsi="Arial Narrow" w:cs="Tahoma"/>
                <w:sz w:val="17"/>
                <w:szCs w:val="17"/>
              </w:rPr>
            </w:pPr>
            <w:r w:rsidRPr="00B24C70">
              <w:rPr>
                <w:rFonts w:ascii="Arial Narrow" w:hAnsi="Arial Narrow" w:cs="Tahoma"/>
                <w:sz w:val="17"/>
                <w:szCs w:val="17"/>
              </w:rPr>
              <w:t>Funds awarded to program for services</w:t>
            </w:r>
          </w:p>
        </w:tc>
        <w:tc>
          <w:tcPr>
            <w:tcW w:w="1888" w:type="dxa"/>
          </w:tcPr>
          <w:p w:rsidR="00907DF5" w:rsidRPr="00B24C70" w:rsidRDefault="00907DF5" w:rsidP="009D4BB5">
            <w:pPr>
              <w:keepLines/>
              <w:spacing w:after="0" w:line="240" w:lineRule="auto"/>
              <w:ind w:left="720"/>
              <w:rPr>
                <w:rFonts w:ascii="Arial Narrow" w:hAnsi="Arial Narrow" w:cs="Tahoma"/>
                <w:b/>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 xml:space="preserve">Number and percent of new secure detention beds </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Determine the increase in secure detention capacity.  Most appropriate for facilities that house juvenile offenders (e.g., detention centers, secure treatment facilities, etc.) that used the funds to build, expand, or renovate.  Report the raw number of new secure residential beds or slots created.  Percent is the raw number divided by the total number of secure residential beds or slots prior to the addition.</w:t>
            </w:r>
          </w:p>
        </w:tc>
        <w:tc>
          <w:tcPr>
            <w:tcW w:w="2792" w:type="dxa"/>
          </w:tcPr>
          <w:p w:rsidR="00907DF5" w:rsidRPr="00B24C70" w:rsidRDefault="00907DF5" w:rsidP="00907DF5">
            <w:pPr>
              <w:keepLines/>
              <w:numPr>
                <w:ilvl w:val="0"/>
                <w:numId w:val="11"/>
              </w:numPr>
              <w:tabs>
                <w:tab w:val="left" w:pos="288"/>
              </w:tabs>
              <w:spacing w:after="0" w:line="240" w:lineRule="auto"/>
              <w:ind w:left="292" w:hanging="292"/>
              <w:rPr>
                <w:rFonts w:ascii="Arial Narrow" w:hAnsi="Arial Narrow" w:cs="Tahoma"/>
                <w:sz w:val="17"/>
                <w:szCs w:val="17"/>
              </w:rPr>
            </w:pPr>
            <w:r w:rsidRPr="00B24C70">
              <w:rPr>
                <w:rFonts w:ascii="Arial Narrow" w:hAnsi="Arial Narrow" w:cs="Tahoma"/>
                <w:sz w:val="17"/>
                <w:szCs w:val="17"/>
              </w:rPr>
              <w:t>Number of new secure detention beds since last report</w:t>
            </w:r>
          </w:p>
          <w:p w:rsidR="00907DF5" w:rsidRPr="00B24C70" w:rsidRDefault="00907DF5" w:rsidP="00907DF5">
            <w:pPr>
              <w:keepLines/>
              <w:numPr>
                <w:ilvl w:val="0"/>
                <w:numId w:val="11"/>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Total number of secure detention beds</w:t>
            </w:r>
          </w:p>
          <w:p w:rsidR="00907DF5" w:rsidRPr="00B24C70" w:rsidRDefault="00907DF5" w:rsidP="00907DF5">
            <w:pPr>
              <w:keepLines/>
              <w:numPr>
                <w:ilvl w:val="0"/>
                <w:numId w:val="11"/>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Percent (A/B)</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Height w:val="2637"/>
        </w:trPr>
        <w:tc>
          <w:tcPr>
            <w:tcW w:w="504" w:type="dxa"/>
          </w:tcPr>
          <w:p w:rsidR="00907DF5" w:rsidRPr="00985B7D" w:rsidRDefault="00907DF5" w:rsidP="00985B7D">
            <w:pPr>
              <w:pStyle w:val="ListParagraph"/>
              <w:numPr>
                <w:ilvl w:val="0"/>
                <w:numId w:val="36"/>
              </w:numPr>
              <w:spacing w:after="0" w:line="240" w:lineRule="auto"/>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Number and percent of new non-secure detention beds</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Determine the increase in non-secure detention capacity.  Most appropriate for facilities that house juvenile offenders (e.g., residential treatment facilities, etc.) that used the funds to build, expand, or renovate.  Report the raw number of new non-secure residential slots created.  Percent is the raw number divided by the total number of non-secure residential slots prior to the addition.</w:t>
            </w:r>
          </w:p>
        </w:tc>
        <w:tc>
          <w:tcPr>
            <w:tcW w:w="2792" w:type="dxa"/>
          </w:tcPr>
          <w:p w:rsidR="00907DF5" w:rsidRPr="00B24C70" w:rsidRDefault="00907DF5" w:rsidP="00907DF5">
            <w:pPr>
              <w:keepLines/>
              <w:numPr>
                <w:ilvl w:val="0"/>
                <w:numId w:val="12"/>
              </w:numPr>
              <w:tabs>
                <w:tab w:val="left" w:pos="288"/>
              </w:tabs>
              <w:spacing w:after="0" w:line="240" w:lineRule="auto"/>
              <w:ind w:left="292" w:hanging="270"/>
              <w:rPr>
                <w:rFonts w:ascii="Arial Narrow" w:hAnsi="Arial Narrow" w:cs="Tahoma"/>
                <w:sz w:val="17"/>
                <w:szCs w:val="17"/>
              </w:rPr>
            </w:pPr>
            <w:r w:rsidRPr="00B24C70">
              <w:rPr>
                <w:rFonts w:ascii="Arial Narrow" w:hAnsi="Arial Narrow" w:cs="Tahoma"/>
                <w:sz w:val="17"/>
                <w:szCs w:val="17"/>
              </w:rPr>
              <w:t>Number of new  non-secure detention beds since last report</w:t>
            </w:r>
          </w:p>
          <w:p w:rsidR="00907DF5" w:rsidRPr="00B24C70" w:rsidRDefault="00907DF5" w:rsidP="00907DF5">
            <w:pPr>
              <w:keepLines/>
              <w:numPr>
                <w:ilvl w:val="0"/>
                <w:numId w:val="12"/>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Total number of non-secure detention beds</w:t>
            </w:r>
          </w:p>
          <w:p w:rsidR="00907DF5" w:rsidRPr="00B24C70" w:rsidRDefault="00907DF5" w:rsidP="00907DF5">
            <w:pPr>
              <w:keepLines/>
              <w:numPr>
                <w:ilvl w:val="0"/>
                <w:numId w:val="12"/>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Percent (A/B)</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Number and percent of square feet of improved space</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Determine the scope of physical plan improvements relative to the size of the facility.  Most appropriate for facilities that used funds to expand or renovate.  Report the raw number of square feet created by the expansion or renovation.  Percent is the raw number divided by total square footage of the facility.  For programs housed in their own buildings this would be the square footage of the facility; for programs that share a building, this would be the total square footage that the program had prior to the improvement.  Please include interior and exterior space (e.g., playgrounds, picnic areas, seating areas, walkways).</w:t>
            </w:r>
          </w:p>
        </w:tc>
        <w:tc>
          <w:tcPr>
            <w:tcW w:w="2792" w:type="dxa"/>
          </w:tcPr>
          <w:p w:rsidR="00907DF5" w:rsidRPr="00B24C70" w:rsidRDefault="00907DF5" w:rsidP="00907DF5">
            <w:pPr>
              <w:keepLines/>
              <w:numPr>
                <w:ilvl w:val="0"/>
                <w:numId w:val="13"/>
              </w:numPr>
              <w:tabs>
                <w:tab w:val="left" w:pos="288"/>
              </w:tabs>
              <w:spacing w:after="0" w:line="240" w:lineRule="auto"/>
              <w:ind w:left="292" w:hanging="292"/>
              <w:rPr>
                <w:rFonts w:ascii="Arial Narrow" w:hAnsi="Arial Narrow" w:cs="Tahoma"/>
                <w:sz w:val="17"/>
                <w:szCs w:val="17"/>
              </w:rPr>
            </w:pPr>
            <w:r w:rsidRPr="00B24C70">
              <w:rPr>
                <w:rFonts w:ascii="Arial Narrow" w:hAnsi="Arial Narrow" w:cs="Tahoma"/>
                <w:sz w:val="17"/>
                <w:szCs w:val="17"/>
              </w:rPr>
              <w:t>Number of additional square feet of operational client space since last report</w:t>
            </w:r>
          </w:p>
          <w:p w:rsidR="00907DF5" w:rsidRPr="00B24C70" w:rsidRDefault="00907DF5" w:rsidP="00907DF5">
            <w:pPr>
              <w:keepLines/>
              <w:numPr>
                <w:ilvl w:val="0"/>
                <w:numId w:val="13"/>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Total Number of square feet of operational client space</w:t>
            </w:r>
          </w:p>
          <w:p w:rsidR="00907DF5" w:rsidRPr="00B24C70" w:rsidRDefault="00907DF5" w:rsidP="00907DF5">
            <w:pPr>
              <w:keepLines/>
              <w:numPr>
                <w:ilvl w:val="0"/>
                <w:numId w:val="13"/>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Percent (A/B)</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Number of square feet of operational client space</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Determine the scope of physical plant improvements on space used by clients (rather than administration).  Most appropriate for facilities that used the funds to build, expand, or renovate client space.  Report the raw number of square feet of space that clients have access to (e.g., examination rooms, hallways, dining rooms, counseling rooms, waiting rooms) affected by the building, expansion, or renovations.  Percent would be the raw number divided by the total number of square feet of operational client space.</w:t>
            </w:r>
          </w:p>
        </w:tc>
        <w:tc>
          <w:tcPr>
            <w:tcW w:w="2792" w:type="dxa"/>
          </w:tcPr>
          <w:p w:rsidR="00907DF5" w:rsidRPr="00B24C70" w:rsidRDefault="00907DF5" w:rsidP="00907DF5">
            <w:pPr>
              <w:keepLines/>
              <w:numPr>
                <w:ilvl w:val="0"/>
                <w:numId w:val="14"/>
              </w:numPr>
              <w:tabs>
                <w:tab w:val="left" w:pos="288"/>
              </w:tabs>
              <w:spacing w:after="0" w:line="240" w:lineRule="auto"/>
              <w:ind w:left="292" w:hanging="270"/>
              <w:rPr>
                <w:rFonts w:ascii="Arial Narrow" w:hAnsi="Arial Narrow" w:cs="Tahoma"/>
                <w:sz w:val="17"/>
                <w:szCs w:val="17"/>
              </w:rPr>
            </w:pPr>
            <w:r w:rsidRPr="00B24C70">
              <w:rPr>
                <w:rFonts w:ascii="Arial Narrow" w:hAnsi="Arial Narrow" w:cs="Tahoma"/>
                <w:sz w:val="17"/>
                <w:szCs w:val="17"/>
              </w:rPr>
              <w:t>Number of square feet of operational client space since last report</w:t>
            </w:r>
          </w:p>
          <w:p w:rsidR="00907DF5" w:rsidRPr="00B24C70" w:rsidRDefault="00907DF5" w:rsidP="00907DF5">
            <w:pPr>
              <w:keepLines/>
              <w:numPr>
                <w:ilvl w:val="0"/>
                <w:numId w:val="14"/>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Total number of square feet of operational client space</w:t>
            </w:r>
          </w:p>
          <w:p w:rsidR="00907DF5" w:rsidRPr="00B24C70" w:rsidRDefault="00907DF5" w:rsidP="00907DF5">
            <w:pPr>
              <w:keepLines/>
              <w:numPr>
                <w:ilvl w:val="0"/>
                <w:numId w:val="14"/>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Percent (A/B)</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Number and percent of new client service slots (non-residential)</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Determine change in program capacity.  Most appropriate for non-residential facilities that serve juvenile offenders (e.g., day reporting centers, out-patient treatment facilities, etc.) that used the funds to build, expand, or renovate.  Report the raw number of new service slots created (i.e., the number of additional clients the program can serve at any one time).  Percent is the raw number divided by the total number of clients the program could serve prior to the expansion.</w:t>
            </w:r>
          </w:p>
        </w:tc>
        <w:tc>
          <w:tcPr>
            <w:tcW w:w="2792" w:type="dxa"/>
          </w:tcPr>
          <w:p w:rsidR="00907DF5" w:rsidRPr="00B24C70" w:rsidRDefault="00907DF5" w:rsidP="00907DF5">
            <w:pPr>
              <w:keepLines/>
              <w:numPr>
                <w:ilvl w:val="0"/>
                <w:numId w:val="15"/>
              </w:numPr>
              <w:tabs>
                <w:tab w:val="left" w:pos="288"/>
              </w:tabs>
              <w:spacing w:after="0" w:line="240" w:lineRule="auto"/>
              <w:ind w:left="292" w:hanging="270"/>
              <w:rPr>
                <w:rFonts w:ascii="Arial Narrow" w:hAnsi="Arial Narrow" w:cs="Tahoma"/>
                <w:sz w:val="17"/>
                <w:szCs w:val="17"/>
              </w:rPr>
            </w:pPr>
            <w:r w:rsidRPr="00B24C70">
              <w:rPr>
                <w:rFonts w:ascii="Arial Narrow" w:hAnsi="Arial Narrow" w:cs="Tahoma"/>
                <w:sz w:val="17"/>
                <w:szCs w:val="17"/>
              </w:rPr>
              <w:t>Number of new client service slots (non-residential since last report</w:t>
            </w:r>
          </w:p>
          <w:p w:rsidR="00907DF5" w:rsidRPr="00B24C70" w:rsidRDefault="00907DF5" w:rsidP="00907DF5">
            <w:pPr>
              <w:keepLines/>
              <w:numPr>
                <w:ilvl w:val="0"/>
                <w:numId w:val="15"/>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Total client service slots (non-residential)</w:t>
            </w:r>
          </w:p>
          <w:p w:rsidR="00907DF5" w:rsidRPr="00B24C70" w:rsidRDefault="00907DF5" w:rsidP="00907DF5">
            <w:pPr>
              <w:keepLines/>
              <w:numPr>
                <w:ilvl w:val="0"/>
                <w:numId w:val="15"/>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Percent (A/B)</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Number and percent of staff salaries paid</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 xml:space="preserve">Gain insight into the operational costs covered.  Most appropriate for programs that are paying operating costs, specifically staff salaries.  Report the number of staff positions paid.  If full positions are not covered, report the number of full-time equivalents (FTE) paid for.  To calculate FTE, divide the number of staff hours paid using JABG/Tribal JADG funds by 2000.  Percent is the number of staff positions or FTE divided by the total number of program staff positions or FTE.    </w:t>
            </w:r>
          </w:p>
        </w:tc>
        <w:tc>
          <w:tcPr>
            <w:tcW w:w="2792" w:type="dxa"/>
          </w:tcPr>
          <w:p w:rsidR="00907DF5" w:rsidRPr="00B24C70" w:rsidRDefault="00907DF5" w:rsidP="00907DF5">
            <w:pPr>
              <w:keepLines/>
              <w:numPr>
                <w:ilvl w:val="0"/>
                <w:numId w:val="16"/>
              </w:numPr>
              <w:tabs>
                <w:tab w:val="left" w:pos="288"/>
              </w:tabs>
              <w:spacing w:after="0" w:line="240" w:lineRule="auto"/>
              <w:ind w:left="292" w:hanging="292"/>
              <w:rPr>
                <w:rFonts w:ascii="Arial Narrow" w:hAnsi="Arial Narrow" w:cs="Tahoma"/>
                <w:sz w:val="17"/>
                <w:szCs w:val="17"/>
              </w:rPr>
            </w:pPr>
            <w:r w:rsidRPr="00B24C70">
              <w:rPr>
                <w:rFonts w:ascii="Arial Narrow" w:hAnsi="Arial Narrow" w:cs="Tahoma"/>
                <w:sz w:val="17"/>
                <w:szCs w:val="17"/>
              </w:rPr>
              <w:t>Number of staff positions or FTE paid with JABG/Tribal JADG funds</w:t>
            </w:r>
          </w:p>
          <w:p w:rsidR="00907DF5" w:rsidRPr="00B24C70" w:rsidRDefault="00907DF5" w:rsidP="00907DF5">
            <w:pPr>
              <w:keepLines/>
              <w:numPr>
                <w:ilvl w:val="0"/>
                <w:numId w:val="16"/>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Number of staff positions (or FTE)</w:t>
            </w:r>
          </w:p>
          <w:p w:rsidR="00907DF5" w:rsidRPr="00B24C70" w:rsidRDefault="00907DF5" w:rsidP="00907DF5">
            <w:pPr>
              <w:keepLines/>
              <w:numPr>
                <w:ilvl w:val="0"/>
                <w:numId w:val="16"/>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Percent (A/B)</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spacing w:after="0" w:line="240" w:lineRule="auto"/>
              <w:rPr>
                <w:rFonts w:ascii="Arial Narrow" w:hAnsi="Arial Narrow" w:cs="Tahoma"/>
                <w:sz w:val="17"/>
                <w:szCs w:val="17"/>
              </w:rPr>
            </w:pPr>
            <w:r w:rsidRPr="00B24C70">
              <w:rPr>
                <w:rFonts w:ascii="Arial Narrow" w:hAnsi="Arial Narrow" w:cs="Tahoma"/>
                <w:sz w:val="17"/>
                <w:szCs w:val="17"/>
              </w:rPr>
              <w:t>Amount spent on program supplies and percent of total supply budget</w:t>
            </w:r>
          </w:p>
        </w:tc>
        <w:tc>
          <w:tcPr>
            <w:tcW w:w="3869" w:type="dxa"/>
          </w:tcPr>
          <w:p w:rsidR="00907DF5" w:rsidRPr="00B24C70" w:rsidRDefault="00907DF5" w:rsidP="009D4BB5">
            <w:pPr>
              <w:spacing w:after="0" w:line="240" w:lineRule="auto"/>
              <w:rPr>
                <w:rFonts w:ascii="Arial Narrow" w:hAnsi="Arial Narrow" w:cs="Tahoma"/>
                <w:sz w:val="17"/>
                <w:szCs w:val="17"/>
              </w:rPr>
            </w:pPr>
            <w:r w:rsidRPr="00B24C70">
              <w:rPr>
                <w:rFonts w:ascii="Arial Narrow" w:hAnsi="Arial Narrow" w:cs="Tahoma"/>
                <w:sz w:val="17"/>
                <w:szCs w:val="17"/>
              </w:rPr>
              <w:t>Gain insight into the operational costs covered.  Most appropriate for programs that are paying operating costs, specifically buying tangible program supplies (e.g., office supplies, outreach materials, or other materials needed to operate the program).  Report the dollar amount spent on tangible supplies.  Percent is the dollar amount above divided by the total amount spent on supplies during the reporting period.</w:t>
            </w:r>
          </w:p>
        </w:tc>
        <w:tc>
          <w:tcPr>
            <w:tcW w:w="2792" w:type="dxa"/>
          </w:tcPr>
          <w:p w:rsidR="00907DF5" w:rsidRPr="00B24C70" w:rsidRDefault="00907DF5" w:rsidP="00907DF5">
            <w:pPr>
              <w:keepLines/>
              <w:numPr>
                <w:ilvl w:val="0"/>
                <w:numId w:val="17"/>
              </w:numPr>
              <w:tabs>
                <w:tab w:val="left" w:pos="288"/>
              </w:tabs>
              <w:spacing w:after="0" w:line="240" w:lineRule="auto"/>
              <w:ind w:left="292" w:hanging="270"/>
              <w:rPr>
                <w:rFonts w:ascii="Arial Narrow" w:hAnsi="Arial Narrow" w:cs="Tahoma"/>
                <w:sz w:val="17"/>
                <w:szCs w:val="17"/>
              </w:rPr>
            </w:pPr>
            <w:r w:rsidRPr="00B24C70">
              <w:rPr>
                <w:rFonts w:ascii="Arial Narrow" w:hAnsi="Arial Narrow" w:cs="Tahoma"/>
                <w:sz w:val="17"/>
                <w:szCs w:val="17"/>
              </w:rPr>
              <w:t>Dollar amount spent on program supplies</w:t>
            </w:r>
          </w:p>
          <w:p w:rsidR="00907DF5" w:rsidRPr="00B24C70" w:rsidRDefault="00907DF5" w:rsidP="00907DF5">
            <w:pPr>
              <w:keepLines/>
              <w:numPr>
                <w:ilvl w:val="0"/>
                <w:numId w:val="17"/>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Total amount spent on supplies</w:t>
            </w:r>
          </w:p>
          <w:p w:rsidR="00907DF5" w:rsidRPr="00B24C70" w:rsidRDefault="00907DF5" w:rsidP="00907DF5">
            <w:pPr>
              <w:keepLines/>
              <w:numPr>
                <w:ilvl w:val="0"/>
                <w:numId w:val="17"/>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Percent (A/B)</w:t>
            </w:r>
          </w:p>
        </w:tc>
        <w:tc>
          <w:tcPr>
            <w:tcW w:w="1888" w:type="dxa"/>
          </w:tcPr>
          <w:p w:rsidR="00907DF5" w:rsidRPr="00B24C70" w:rsidRDefault="00907DF5" w:rsidP="009D4BB5">
            <w:pPr>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Amount spent on other operating costs and percent of total other operating costs</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Gain insight into the operational costs covered.  Most appropriate for programs that are paying operating costs that are not staff or tangible supplies.  These would include things like utility costs or rent.  Report the dollar amount spent on other operating costs.  Percent is the dollar amount above divided by the total amount spent on other operating costs during the reporting period.</w:t>
            </w:r>
          </w:p>
        </w:tc>
        <w:tc>
          <w:tcPr>
            <w:tcW w:w="2792" w:type="dxa"/>
          </w:tcPr>
          <w:p w:rsidR="00907DF5" w:rsidRPr="00B24C70" w:rsidRDefault="00907DF5" w:rsidP="00907DF5">
            <w:pPr>
              <w:keepLines/>
              <w:numPr>
                <w:ilvl w:val="0"/>
                <w:numId w:val="18"/>
              </w:numPr>
              <w:tabs>
                <w:tab w:val="left" w:pos="288"/>
              </w:tabs>
              <w:spacing w:after="0" w:line="240" w:lineRule="auto"/>
              <w:ind w:left="292" w:hanging="270"/>
              <w:rPr>
                <w:rFonts w:ascii="Arial Narrow" w:hAnsi="Arial Narrow" w:cs="Tahoma"/>
                <w:sz w:val="17"/>
                <w:szCs w:val="17"/>
              </w:rPr>
            </w:pPr>
            <w:r w:rsidRPr="00B24C70">
              <w:rPr>
                <w:rFonts w:ascii="Arial Narrow" w:hAnsi="Arial Narrow" w:cs="Tahoma"/>
                <w:sz w:val="17"/>
                <w:szCs w:val="17"/>
              </w:rPr>
              <w:t>Dollar amount spent by program on other operating costs</w:t>
            </w:r>
          </w:p>
          <w:p w:rsidR="00907DF5" w:rsidRPr="00B24C70" w:rsidRDefault="00907DF5" w:rsidP="00907DF5">
            <w:pPr>
              <w:keepLines/>
              <w:numPr>
                <w:ilvl w:val="0"/>
                <w:numId w:val="18"/>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Total amount spent on other operating costs</w:t>
            </w:r>
          </w:p>
          <w:p w:rsidR="00907DF5" w:rsidRPr="00B24C70" w:rsidRDefault="00907DF5" w:rsidP="00907DF5">
            <w:pPr>
              <w:keepLines/>
              <w:numPr>
                <w:ilvl w:val="0"/>
                <w:numId w:val="18"/>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Percent (A/B)</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Number of training requests RECEIVED</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This measure represents the number of training requests received during the reporting period. Requests can come from individuals or organizations served.</w:t>
            </w:r>
          </w:p>
        </w:tc>
        <w:tc>
          <w:tcPr>
            <w:tcW w:w="2792" w:type="dxa"/>
          </w:tcPr>
          <w:p w:rsidR="00907DF5" w:rsidRPr="00B24C70" w:rsidRDefault="00907DF5" w:rsidP="00907DF5">
            <w:pPr>
              <w:keepLines/>
              <w:numPr>
                <w:ilvl w:val="0"/>
                <w:numId w:val="19"/>
              </w:numPr>
              <w:tabs>
                <w:tab w:val="left" w:pos="288"/>
              </w:tabs>
              <w:spacing w:after="0" w:line="240" w:lineRule="auto"/>
              <w:ind w:left="292" w:hanging="270"/>
              <w:rPr>
                <w:rFonts w:ascii="Arial Narrow" w:hAnsi="Arial Narrow" w:cs="Tahoma"/>
                <w:sz w:val="17"/>
                <w:szCs w:val="17"/>
              </w:rPr>
            </w:pPr>
            <w:r w:rsidRPr="00B24C70">
              <w:rPr>
                <w:rFonts w:ascii="Arial Narrow" w:hAnsi="Arial Narrow" w:cs="Tahoma"/>
                <w:sz w:val="17"/>
                <w:szCs w:val="17"/>
              </w:rPr>
              <w:t>Number of training requests received during the reporting period.</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Number of technical assistance events HELD</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Number of technical assistance events held during the reporting period. Technical assistance events include in-person, telephone, or on-line assistance.  Preferred data source is program records.</w:t>
            </w:r>
          </w:p>
        </w:tc>
        <w:tc>
          <w:tcPr>
            <w:tcW w:w="2792" w:type="dxa"/>
          </w:tcPr>
          <w:p w:rsidR="00907DF5" w:rsidRPr="00B24C70" w:rsidRDefault="00907DF5" w:rsidP="00907DF5">
            <w:pPr>
              <w:keepLines/>
              <w:numPr>
                <w:ilvl w:val="0"/>
                <w:numId w:val="20"/>
              </w:numPr>
              <w:tabs>
                <w:tab w:val="left" w:pos="288"/>
              </w:tabs>
              <w:spacing w:after="0" w:line="240" w:lineRule="auto"/>
              <w:ind w:left="292" w:hanging="270"/>
              <w:rPr>
                <w:rFonts w:ascii="Arial Narrow" w:hAnsi="Arial Narrow" w:cs="Tahoma"/>
                <w:sz w:val="17"/>
                <w:szCs w:val="17"/>
              </w:rPr>
            </w:pPr>
            <w:r w:rsidRPr="00B24C70">
              <w:rPr>
                <w:rFonts w:ascii="Arial Narrow" w:hAnsi="Arial Narrow" w:cs="Tahoma"/>
                <w:sz w:val="17"/>
                <w:szCs w:val="17"/>
              </w:rPr>
              <w:t>Number of technical assistance events held during the reporting period</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Number of program materials developed during the reporting period</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92" w:type="dxa"/>
          </w:tcPr>
          <w:p w:rsidR="00907DF5" w:rsidRPr="00B24C70" w:rsidRDefault="00907DF5" w:rsidP="00907DF5">
            <w:pPr>
              <w:keepLines/>
              <w:numPr>
                <w:ilvl w:val="0"/>
                <w:numId w:val="21"/>
              </w:numPr>
              <w:tabs>
                <w:tab w:val="left" w:pos="288"/>
              </w:tabs>
              <w:spacing w:after="0" w:line="240" w:lineRule="auto"/>
              <w:ind w:left="292" w:hanging="270"/>
              <w:rPr>
                <w:rFonts w:ascii="Arial Narrow" w:hAnsi="Arial Narrow" w:cs="Tahoma"/>
                <w:sz w:val="17"/>
                <w:szCs w:val="17"/>
              </w:rPr>
            </w:pPr>
            <w:r w:rsidRPr="00B24C70">
              <w:rPr>
                <w:rFonts w:ascii="Arial Narrow" w:hAnsi="Arial Narrow" w:cs="Tahoma"/>
                <w:sz w:val="17"/>
                <w:szCs w:val="17"/>
              </w:rPr>
              <w:t>Number of program materials developed</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Number of planning or training events held during the reporting period</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92" w:type="dxa"/>
          </w:tcPr>
          <w:p w:rsidR="00907DF5" w:rsidRPr="00B24C70" w:rsidRDefault="00907DF5" w:rsidP="00907DF5">
            <w:pPr>
              <w:keepLines/>
              <w:numPr>
                <w:ilvl w:val="0"/>
                <w:numId w:val="22"/>
              </w:numPr>
              <w:tabs>
                <w:tab w:val="left" w:pos="288"/>
              </w:tabs>
              <w:spacing w:after="0" w:line="240" w:lineRule="auto"/>
              <w:ind w:left="292" w:hanging="270"/>
              <w:rPr>
                <w:rFonts w:ascii="Arial Narrow" w:hAnsi="Arial Narrow" w:cs="Tahoma"/>
                <w:sz w:val="17"/>
                <w:szCs w:val="17"/>
              </w:rPr>
            </w:pPr>
            <w:r w:rsidRPr="00B24C70">
              <w:rPr>
                <w:rFonts w:ascii="Arial Narrow" w:hAnsi="Arial Narrow" w:cs="Tahoma"/>
                <w:sz w:val="17"/>
                <w:szCs w:val="17"/>
              </w:rPr>
              <w:t>Number of planning or training activities held during the reporting period</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Number of people trained during the reporting period</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92" w:type="dxa"/>
          </w:tcPr>
          <w:p w:rsidR="00907DF5" w:rsidRPr="00B24C70" w:rsidRDefault="00907DF5" w:rsidP="00907DF5">
            <w:pPr>
              <w:keepLines/>
              <w:numPr>
                <w:ilvl w:val="0"/>
                <w:numId w:val="23"/>
              </w:numPr>
              <w:tabs>
                <w:tab w:val="left" w:pos="288"/>
              </w:tabs>
              <w:spacing w:after="0" w:line="240" w:lineRule="auto"/>
              <w:ind w:left="292" w:hanging="292"/>
              <w:rPr>
                <w:rFonts w:ascii="Arial Narrow" w:hAnsi="Arial Narrow" w:cs="Tahoma"/>
                <w:sz w:val="17"/>
                <w:szCs w:val="17"/>
              </w:rPr>
            </w:pPr>
            <w:r w:rsidRPr="00B24C70">
              <w:rPr>
                <w:rFonts w:ascii="Arial Narrow" w:hAnsi="Arial Narrow" w:cs="Tahoma"/>
                <w:sz w:val="17"/>
                <w:szCs w:val="17"/>
              </w:rPr>
              <w:t>Number of people trained</w:t>
            </w: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r w:rsidR="00907DF5" w:rsidRPr="00B24C70" w:rsidTr="009D4BB5">
        <w:trPr>
          <w:cantSplit/>
        </w:trPr>
        <w:tc>
          <w:tcPr>
            <w:tcW w:w="50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7"/>
                <w:szCs w:val="17"/>
              </w:rPr>
            </w:pPr>
          </w:p>
        </w:tc>
        <w:tc>
          <w:tcPr>
            <w:tcW w:w="1927" w:type="dxa"/>
          </w:tcPr>
          <w:p w:rsidR="00907DF5" w:rsidRPr="00B24C70" w:rsidRDefault="00907DF5" w:rsidP="009D4BB5">
            <w:pPr>
              <w:keepLines/>
              <w:spacing w:after="0" w:line="240" w:lineRule="auto"/>
              <w:rPr>
                <w:rFonts w:ascii="Arial Narrow" w:hAnsi="Arial Narrow" w:cs="Tahoma"/>
                <w:bCs/>
                <w:sz w:val="17"/>
                <w:szCs w:val="17"/>
              </w:rPr>
            </w:pPr>
            <w:r w:rsidRPr="00B24C70">
              <w:rPr>
                <w:rFonts w:ascii="Arial Narrow" w:hAnsi="Arial Narrow" w:cs="Tahoma"/>
                <w:bCs/>
                <w:sz w:val="17"/>
                <w:szCs w:val="17"/>
              </w:rPr>
              <w:t>Percent of those served by training and technical assistance (TTA) who reported implementing an evidence based program and/or practice during or after the TTA.</w:t>
            </w:r>
          </w:p>
        </w:tc>
        <w:tc>
          <w:tcPr>
            <w:tcW w:w="3869" w:type="dxa"/>
          </w:tcPr>
          <w:p w:rsidR="00907DF5" w:rsidRPr="00B24C70" w:rsidRDefault="00907DF5" w:rsidP="009D4BB5">
            <w:pPr>
              <w:keepLines/>
              <w:spacing w:after="0" w:line="240" w:lineRule="auto"/>
              <w:rPr>
                <w:rFonts w:ascii="Arial Narrow" w:hAnsi="Arial Narrow" w:cs="Tahoma"/>
                <w:sz w:val="17"/>
                <w:szCs w:val="17"/>
              </w:rPr>
            </w:pPr>
            <w:r w:rsidRPr="00B24C70">
              <w:rPr>
                <w:rFonts w:ascii="Arial Narrow" w:hAnsi="Arial Narrow" w:cs="Tahoma"/>
                <w:sz w:val="17"/>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792" w:type="dxa"/>
          </w:tcPr>
          <w:p w:rsidR="00907DF5" w:rsidRPr="00B24C70" w:rsidRDefault="00907DF5" w:rsidP="00907DF5">
            <w:pPr>
              <w:keepLines/>
              <w:numPr>
                <w:ilvl w:val="0"/>
                <w:numId w:val="1"/>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Number of programs served by TTA that reported using an evidence-based program and / or practice.</w:t>
            </w:r>
          </w:p>
          <w:p w:rsidR="00907DF5" w:rsidRPr="00B24C70" w:rsidRDefault="00907DF5" w:rsidP="00907DF5">
            <w:pPr>
              <w:keepLines/>
              <w:numPr>
                <w:ilvl w:val="0"/>
                <w:numId w:val="1"/>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Number of programs served by TTA.</w:t>
            </w:r>
          </w:p>
          <w:p w:rsidR="00907DF5" w:rsidRPr="00B24C70" w:rsidRDefault="00907DF5" w:rsidP="00907DF5">
            <w:pPr>
              <w:keepLines/>
              <w:numPr>
                <w:ilvl w:val="0"/>
                <w:numId w:val="1"/>
              </w:numPr>
              <w:tabs>
                <w:tab w:val="left" w:pos="288"/>
              </w:tabs>
              <w:spacing w:after="0" w:line="240" w:lineRule="auto"/>
              <w:ind w:left="288" w:hanging="288"/>
              <w:rPr>
                <w:rFonts w:ascii="Arial Narrow" w:hAnsi="Arial Narrow" w:cs="Tahoma"/>
                <w:sz w:val="17"/>
                <w:szCs w:val="17"/>
              </w:rPr>
            </w:pPr>
            <w:r w:rsidRPr="00B24C70">
              <w:rPr>
                <w:rFonts w:ascii="Arial Narrow" w:hAnsi="Arial Narrow" w:cs="Tahoma"/>
                <w:sz w:val="17"/>
                <w:szCs w:val="17"/>
              </w:rPr>
              <w:t>Percent of programs served by TTA that report using an evidence-based program and / or practice (A/B)</w:t>
            </w:r>
          </w:p>
          <w:p w:rsidR="00907DF5" w:rsidRPr="00B24C70" w:rsidRDefault="00907DF5" w:rsidP="009D4BB5">
            <w:pPr>
              <w:keepLines/>
              <w:tabs>
                <w:tab w:val="left" w:pos="288"/>
              </w:tabs>
              <w:spacing w:after="0" w:line="240" w:lineRule="auto"/>
              <w:ind w:left="288" w:hanging="288"/>
              <w:rPr>
                <w:rFonts w:ascii="Arial Narrow" w:hAnsi="Arial Narrow" w:cs="Tahoma"/>
                <w:sz w:val="17"/>
                <w:szCs w:val="17"/>
              </w:rPr>
            </w:pPr>
          </w:p>
        </w:tc>
        <w:tc>
          <w:tcPr>
            <w:tcW w:w="1888" w:type="dxa"/>
          </w:tcPr>
          <w:p w:rsidR="00907DF5" w:rsidRPr="00B24C70" w:rsidRDefault="00907DF5" w:rsidP="009D4BB5">
            <w:pPr>
              <w:keepLines/>
              <w:spacing w:after="0" w:line="240" w:lineRule="auto"/>
              <w:ind w:left="720"/>
              <w:rPr>
                <w:rFonts w:ascii="Arial Narrow" w:hAnsi="Arial Narrow" w:cs="Tahoma"/>
                <w:sz w:val="17"/>
                <w:szCs w:val="17"/>
              </w:rPr>
            </w:pPr>
          </w:p>
        </w:tc>
      </w:tr>
    </w:tbl>
    <w:p w:rsidR="00907DF5" w:rsidRPr="00F278E2" w:rsidRDefault="00907DF5" w:rsidP="00907DF5">
      <w:pPr>
        <w:spacing w:after="0" w:line="240" w:lineRule="auto"/>
        <w:rPr>
          <w:rFonts w:ascii="Arial Narrow" w:hAnsi="Arial Narrow"/>
          <w:sz w:val="18"/>
          <w:szCs w:val="18"/>
        </w:rPr>
      </w:pPr>
    </w:p>
    <w:p w:rsidR="00907DF5" w:rsidRPr="00F278E2" w:rsidRDefault="00907DF5" w:rsidP="00907DF5">
      <w:pPr>
        <w:pStyle w:val="Heading2"/>
        <w:spacing w:before="0" w:after="0"/>
        <w:jc w:val="center"/>
        <w:rPr>
          <w:rFonts w:ascii="Arial Narrow" w:hAnsi="Arial Narrow"/>
        </w:rPr>
        <w:sectPr w:rsidR="00907DF5" w:rsidRPr="00F278E2" w:rsidSect="004D7F3D">
          <w:headerReference w:type="default" r:id="rId7"/>
          <w:footerReference w:type="default" r:id="rId8"/>
          <w:pgSz w:w="12240" w:h="15840"/>
          <w:pgMar w:top="720" w:right="720" w:bottom="720" w:left="720" w:header="576" w:footer="576" w:gutter="0"/>
          <w:cols w:space="720"/>
          <w:docGrid w:linePitch="360"/>
        </w:sectPr>
      </w:pPr>
    </w:p>
    <w:p w:rsidR="00907DF5" w:rsidRPr="00F72ED9" w:rsidRDefault="00907DF5" w:rsidP="00907DF5">
      <w:pPr>
        <w:spacing w:after="0" w:line="240" w:lineRule="auto"/>
        <w:jc w:val="center"/>
        <w:rPr>
          <w:rFonts w:ascii="Arial Narrow" w:hAnsi="Arial Narrow"/>
          <w:sz w:val="18"/>
          <w:szCs w:val="18"/>
        </w:rPr>
      </w:pPr>
      <w:r w:rsidRPr="00F72ED9">
        <w:rPr>
          <w:rFonts w:ascii="Arial Narrow" w:hAnsi="Arial Narrow" w:cs="Tahoma"/>
          <w:b/>
          <w:bCs/>
          <w:color w:val="FF0000"/>
          <w:sz w:val="18"/>
          <w:szCs w:val="18"/>
        </w:rPr>
        <w:lastRenderedPageBreak/>
        <w:t>Grantees are required to select at least one Outcome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50"/>
        <w:gridCol w:w="1880"/>
        <w:gridCol w:w="3477"/>
        <w:gridCol w:w="3341"/>
        <w:gridCol w:w="1802"/>
      </w:tblGrid>
      <w:tr w:rsidR="00907DF5" w:rsidRPr="005B48A8" w:rsidTr="009D4BB5">
        <w:trPr>
          <w:cantSplit/>
          <w:tblHeader/>
        </w:trPr>
        <w:tc>
          <w:tcPr>
            <w:tcW w:w="464" w:type="dxa"/>
            <w:tcBorders>
              <w:right w:val="single" w:sz="6" w:space="0" w:color="FFFFFF"/>
            </w:tcBorders>
            <w:shd w:val="clear" w:color="auto" w:fill="003366"/>
            <w:vAlign w:val="center"/>
          </w:tcPr>
          <w:p w:rsidR="00907DF5" w:rsidRPr="005B48A8" w:rsidRDefault="00907DF5" w:rsidP="009D4BB5">
            <w:pPr>
              <w:keepLines/>
              <w:spacing w:after="0" w:line="240" w:lineRule="auto"/>
              <w:jc w:val="center"/>
              <w:rPr>
                <w:rFonts w:ascii="Arial Narrow" w:hAnsi="Arial Narrow" w:cs="Tahoma"/>
                <w:b/>
                <w:sz w:val="20"/>
                <w:szCs w:val="18"/>
              </w:rPr>
            </w:pPr>
            <w:r w:rsidRPr="005B48A8">
              <w:rPr>
                <w:rFonts w:ascii="Arial Narrow" w:hAnsi="Arial Narrow" w:cs="Tahoma"/>
                <w:b/>
                <w:sz w:val="20"/>
                <w:szCs w:val="18"/>
              </w:rPr>
              <w:t>#</w:t>
            </w:r>
          </w:p>
        </w:tc>
        <w:tc>
          <w:tcPr>
            <w:tcW w:w="1937" w:type="dxa"/>
            <w:tcBorders>
              <w:left w:val="single" w:sz="6" w:space="0" w:color="FFFFFF"/>
              <w:right w:val="single" w:sz="6" w:space="0" w:color="FFFFFF"/>
            </w:tcBorders>
            <w:shd w:val="clear" w:color="auto" w:fill="003366"/>
            <w:vAlign w:val="center"/>
          </w:tcPr>
          <w:p w:rsidR="00907DF5" w:rsidRPr="005B48A8" w:rsidRDefault="00907DF5" w:rsidP="009D4BB5">
            <w:pPr>
              <w:keepLines/>
              <w:spacing w:after="0" w:line="240" w:lineRule="auto"/>
              <w:jc w:val="center"/>
              <w:rPr>
                <w:rFonts w:ascii="Arial Narrow" w:hAnsi="Arial Narrow" w:cs="Tahoma"/>
                <w:sz w:val="20"/>
                <w:szCs w:val="18"/>
              </w:rPr>
            </w:pPr>
            <w:r w:rsidRPr="005B48A8">
              <w:rPr>
                <w:rStyle w:val="Strong"/>
                <w:rFonts w:ascii="Arial Narrow" w:hAnsi="Arial Narrow" w:cs="Tahoma"/>
                <w:sz w:val="20"/>
                <w:szCs w:val="18"/>
              </w:rPr>
              <w:t>Outcome Measure</w:t>
            </w:r>
          </w:p>
        </w:tc>
        <w:tc>
          <w:tcPr>
            <w:tcW w:w="3644" w:type="dxa"/>
            <w:tcBorders>
              <w:left w:val="single" w:sz="6" w:space="0" w:color="FFFFFF"/>
              <w:right w:val="single" w:sz="6" w:space="0" w:color="FFFFFF"/>
            </w:tcBorders>
            <w:shd w:val="clear" w:color="auto" w:fill="003366"/>
            <w:vAlign w:val="center"/>
          </w:tcPr>
          <w:p w:rsidR="00907DF5" w:rsidRPr="005B48A8" w:rsidRDefault="00907DF5" w:rsidP="009D4BB5">
            <w:pPr>
              <w:keepLines/>
              <w:spacing w:after="0" w:line="240" w:lineRule="auto"/>
              <w:jc w:val="center"/>
              <w:rPr>
                <w:rFonts w:ascii="Arial Narrow" w:hAnsi="Arial Narrow" w:cs="Tahoma"/>
                <w:sz w:val="20"/>
                <w:szCs w:val="18"/>
              </w:rPr>
            </w:pPr>
            <w:r w:rsidRPr="005B48A8">
              <w:rPr>
                <w:rStyle w:val="Strong"/>
                <w:rFonts w:ascii="Arial Narrow" w:hAnsi="Arial Narrow" w:cs="Tahoma"/>
                <w:sz w:val="20"/>
                <w:szCs w:val="18"/>
              </w:rPr>
              <w:t>Definition</w:t>
            </w:r>
          </w:p>
        </w:tc>
        <w:tc>
          <w:tcPr>
            <w:tcW w:w="3341" w:type="dxa"/>
            <w:tcBorders>
              <w:left w:val="single" w:sz="6" w:space="0" w:color="FFFFFF"/>
              <w:right w:val="single" w:sz="6" w:space="0" w:color="FFFFFF"/>
            </w:tcBorders>
            <w:shd w:val="clear" w:color="auto" w:fill="003366"/>
            <w:noWrap/>
            <w:vAlign w:val="center"/>
          </w:tcPr>
          <w:p w:rsidR="00907DF5" w:rsidRPr="005B48A8" w:rsidRDefault="00907DF5" w:rsidP="009D4BB5">
            <w:pPr>
              <w:keepLines/>
              <w:spacing w:after="0" w:line="240" w:lineRule="auto"/>
              <w:jc w:val="center"/>
              <w:rPr>
                <w:rFonts w:ascii="Arial Narrow" w:hAnsi="Arial Narrow" w:cs="Tahoma"/>
                <w:sz w:val="20"/>
                <w:szCs w:val="18"/>
              </w:rPr>
            </w:pPr>
            <w:r w:rsidRPr="005B48A8">
              <w:rPr>
                <w:rFonts w:ascii="Arial Narrow" w:hAnsi="Arial Narrow" w:cs="Tahoma"/>
                <w:b/>
                <w:sz w:val="20"/>
                <w:szCs w:val="18"/>
              </w:rPr>
              <w:t>Data Grantee Reports</w:t>
            </w:r>
          </w:p>
        </w:tc>
        <w:tc>
          <w:tcPr>
            <w:tcW w:w="1879" w:type="dxa"/>
            <w:tcBorders>
              <w:left w:val="single" w:sz="6" w:space="0" w:color="FFFFFF"/>
            </w:tcBorders>
            <w:shd w:val="clear" w:color="auto" w:fill="003366"/>
          </w:tcPr>
          <w:p w:rsidR="00907DF5" w:rsidRPr="005B48A8" w:rsidRDefault="00907DF5" w:rsidP="009D4BB5">
            <w:pPr>
              <w:keepLines/>
              <w:spacing w:after="0" w:line="240" w:lineRule="auto"/>
              <w:jc w:val="center"/>
              <w:rPr>
                <w:rFonts w:ascii="Arial Narrow" w:hAnsi="Arial Narrow" w:cs="Tahoma"/>
                <w:b/>
                <w:sz w:val="20"/>
                <w:szCs w:val="18"/>
              </w:rPr>
            </w:pPr>
            <w:r w:rsidRPr="005B48A8">
              <w:rPr>
                <w:rFonts w:ascii="Arial Narrow" w:hAnsi="Arial Narrow" w:cs="Tahoma"/>
                <w:b/>
                <w:sz w:val="20"/>
                <w:szCs w:val="18"/>
              </w:rPr>
              <w:t>Record Data Here</w:t>
            </w: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Percent of people exhibiting an increased knowledge of the program area during the reporting period</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341" w:type="dxa"/>
          </w:tcPr>
          <w:p w:rsidR="00907DF5" w:rsidRPr="005B48A8" w:rsidRDefault="00907DF5" w:rsidP="00907DF5">
            <w:pPr>
              <w:keepLines/>
              <w:numPr>
                <w:ilvl w:val="0"/>
                <w:numId w:val="24"/>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Number of people exhibiting an increase in knowledge post-training.</w:t>
            </w:r>
          </w:p>
          <w:p w:rsidR="00907DF5" w:rsidRPr="005B48A8" w:rsidRDefault="00907DF5" w:rsidP="00907DF5">
            <w:pPr>
              <w:keepLines/>
              <w:numPr>
                <w:ilvl w:val="0"/>
                <w:numId w:val="24"/>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people trained during the reporting period.</w:t>
            </w:r>
          </w:p>
          <w:p w:rsidR="00907DF5" w:rsidRPr="005B48A8" w:rsidRDefault="00907DF5" w:rsidP="00907DF5">
            <w:pPr>
              <w:keepLines/>
              <w:numPr>
                <w:ilvl w:val="0"/>
                <w:numId w:val="24"/>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of people trained who exhibited increased knowledge (A/B)</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program policies changed, improved, or rescinded during the reporting period</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341" w:type="dxa"/>
          </w:tcPr>
          <w:p w:rsidR="00907DF5" w:rsidRPr="005B48A8" w:rsidRDefault="00907DF5" w:rsidP="00907DF5">
            <w:pPr>
              <w:keepLines/>
              <w:numPr>
                <w:ilvl w:val="0"/>
                <w:numId w:val="25"/>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Number of programs policies changed during the reporting period</w:t>
            </w:r>
          </w:p>
          <w:p w:rsidR="00907DF5" w:rsidRPr="005B48A8" w:rsidRDefault="00907DF5" w:rsidP="00907DF5">
            <w:pPr>
              <w:keepLines/>
              <w:numPr>
                <w:ilvl w:val="0"/>
                <w:numId w:val="25"/>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programs policies rescinded during the reporting period</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numPr>
                <w:ilvl w:val="0"/>
                <w:numId w:val="36"/>
              </w:numPr>
              <w:spacing w:after="0" w:line="240" w:lineRule="auto"/>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Percent of organizations reporting improvements in operations based on training and technical assistance (TTA).</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The number and percent of organizations reporting improvements in operations as a result of TTA one to six months post-service.</w:t>
            </w:r>
          </w:p>
        </w:tc>
        <w:tc>
          <w:tcPr>
            <w:tcW w:w="3341" w:type="dxa"/>
          </w:tcPr>
          <w:p w:rsidR="00907DF5" w:rsidRPr="005B48A8" w:rsidRDefault="00907DF5" w:rsidP="00907DF5">
            <w:pPr>
              <w:keepLines/>
              <w:numPr>
                <w:ilvl w:val="0"/>
                <w:numId w:val="26"/>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The number of organizations reporting improvements in operations based on training and technical assistance during the reporting period.</w:t>
            </w:r>
          </w:p>
          <w:p w:rsidR="00907DF5" w:rsidRPr="005B48A8" w:rsidRDefault="00907DF5" w:rsidP="00907DF5">
            <w:pPr>
              <w:keepLines/>
              <w:numPr>
                <w:ilvl w:val="0"/>
                <w:numId w:val="26"/>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organizations served by TTA during the reporting period.</w:t>
            </w:r>
          </w:p>
          <w:p w:rsidR="00907DF5" w:rsidRPr="005B48A8" w:rsidRDefault="00907DF5" w:rsidP="00907DF5">
            <w:pPr>
              <w:keepLines/>
              <w:numPr>
                <w:ilvl w:val="0"/>
                <w:numId w:val="26"/>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Amount and percent of staff time spent on security per week</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if project activities are improving staffing.  Most appropriate for programs in operation, not programs that are still under construction.  Report the raw number of hours per week that client staff (i.e., staff that work directly with clients) spend on security (e.g., searching clients, making sure the facility is secure).  Percent is the raw number divided by the total number of hours per week that that staffs work.</w:t>
            </w:r>
          </w:p>
        </w:tc>
        <w:tc>
          <w:tcPr>
            <w:tcW w:w="3341" w:type="dxa"/>
          </w:tcPr>
          <w:p w:rsidR="00907DF5" w:rsidRPr="005B48A8" w:rsidRDefault="00907DF5" w:rsidP="00907DF5">
            <w:pPr>
              <w:keepLines/>
              <w:numPr>
                <w:ilvl w:val="0"/>
                <w:numId w:val="27"/>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Number of hours spent on security per week</w:t>
            </w:r>
          </w:p>
          <w:p w:rsidR="00907DF5" w:rsidRPr="005B48A8" w:rsidRDefault="00907DF5" w:rsidP="00907DF5">
            <w:pPr>
              <w:keepLines/>
              <w:numPr>
                <w:ilvl w:val="0"/>
                <w:numId w:val="27"/>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hours worked per week</w:t>
            </w:r>
          </w:p>
          <w:p w:rsidR="00907DF5" w:rsidRPr="005B48A8" w:rsidRDefault="00907DF5" w:rsidP="00907DF5">
            <w:pPr>
              <w:keepLines/>
              <w:numPr>
                <w:ilvl w:val="0"/>
                <w:numId w:val="27"/>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(B/A)</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Amount and percent of staff time spent on behavioral management</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if project activities are improving staffing.  Most appropriate for programs in operation, not programs that are still under construction.  Report the raw number of hours per week that client staff (i.e., staff that work directly with clients) spend on behavioral management.  Percent is the raw number divided by the total number of hours per week that staff works.</w:t>
            </w:r>
          </w:p>
        </w:tc>
        <w:tc>
          <w:tcPr>
            <w:tcW w:w="3341" w:type="dxa"/>
          </w:tcPr>
          <w:p w:rsidR="00907DF5" w:rsidRPr="005B48A8" w:rsidRDefault="00907DF5" w:rsidP="00907DF5">
            <w:pPr>
              <w:keepLines/>
              <w:numPr>
                <w:ilvl w:val="0"/>
                <w:numId w:val="28"/>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Number of hours spent on behavioral management per week</w:t>
            </w:r>
          </w:p>
          <w:p w:rsidR="00907DF5" w:rsidRPr="005B48A8" w:rsidRDefault="00907DF5" w:rsidP="00907DF5">
            <w:pPr>
              <w:keepLines/>
              <w:numPr>
                <w:ilvl w:val="0"/>
                <w:numId w:val="28"/>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hours worked per week</w:t>
            </w:r>
          </w:p>
          <w:p w:rsidR="00907DF5" w:rsidRPr="005B48A8" w:rsidRDefault="00907DF5" w:rsidP="00907DF5">
            <w:pPr>
              <w:keepLines/>
              <w:numPr>
                <w:ilvl w:val="0"/>
                <w:numId w:val="28"/>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Amount and percent of staff time spent on individual counseling</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 xml:space="preserve"> Determine if project activities are improving staffing.  Most appropriate for programs in operation, not programs that are still under construction.  Report the raw number of hours per week that client staff (i.e., staff that work directly with clients) spend counseling clients (e.g., clinical counseling sessions, one-on-one time conducting assessments, talking with clients about their progress).  Percent is the raw number divided by the total number of hours per week that staff works.</w:t>
            </w:r>
          </w:p>
        </w:tc>
        <w:tc>
          <w:tcPr>
            <w:tcW w:w="3341" w:type="dxa"/>
          </w:tcPr>
          <w:p w:rsidR="00907DF5" w:rsidRPr="005B48A8" w:rsidRDefault="00907DF5" w:rsidP="00907DF5">
            <w:pPr>
              <w:keepLines/>
              <w:numPr>
                <w:ilvl w:val="0"/>
                <w:numId w:val="29"/>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Number of hours spent on individual counseling per week</w:t>
            </w:r>
          </w:p>
          <w:p w:rsidR="00907DF5" w:rsidRPr="005B48A8" w:rsidRDefault="00907DF5" w:rsidP="00907DF5">
            <w:pPr>
              <w:keepLines/>
              <w:numPr>
                <w:ilvl w:val="0"/>
                <w:numId w:val="29"/>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hours worked per week</w:t>
            </w:r>
          </w:p>
          <w:p w:rsidR="00907DF5" w:rsidRPr="005B48A8" w:rsidRDefault="00907DF5" w:rsidP="00907DF5">
            <w:pPr>
              <w:keepLines/>
              <w:numPr>
                <w:ilvl w:val="0"/>
                <w:numId w:val="29"/>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square feet per youth</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if overcrowding is an issue.  Most appropriate for projects that built, expanded, or renovated their physical plant.  Report the number of square feet of operational client space divided by the number of clients in the affected facility.</w:t>
            </w:r>
          </w:p>
        </w:tc>
        <w:tc>
          <w:tcPr>
            <w:tcW w:w="3341" w:type="dxa"/>
          </w:tcPr>
          <w:p w:rsidR="00907DF5" w:rsidRPr="005B48A8" w:rsidRDefault="00907DF5" w:rsidP="00907DF5">
            <w:pPr>
              <w:keepLines/>
              <w:numPr>
                <w:ilvl w:val="0"/>
                <w:numId w:val="30"/>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Number of square feet operational client space</w:t>
            </w:r>
          </w:p>
          <w:p w:rsidR="00907DF5" w:rsidRPr="005B48A8" w:rsidRDefault="00907DF5" w:rsidP="00907DF5">
            <w:pPr>
              <w:keepLines/>
              <w:numPr>
                <w:ilvl w:val="0"/>
                <w:numId w:val="30"/>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clients</w:t>
            </w:r>
          </w:p>
          <w:p w:rsidR="00907DF5" w:rsidRPr="005B48A8" w:rsidRDefault="00907DF5" w:rsidP="00907DF5">
            <w:pPr>
              <w:keepLines/>
              <w:numPr>
                <w:ilvl w:val="0"/>
                <w:numId w:val="30"/>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square feet per youth (A/B)</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spacing w:after="0" w:line="240" w:lineRule="auto"/>
              <w:rPr>
                <w:rFonts w:ascii="Arial Narrow" w:hAnsi="Arial Narrow" w:cs="Tahoma"/>
                <w:sz w:val="18"/>
                <w:szCs w:val="18"/>
              </w:rPr>
            </w:pPr>
            <w:r w:rsidRPr="005B48A8">
              <w:rPr>
                <w:rFonts w:ascii="Arial Narrow" w:hAnsi="Arial Narrow" w:cs="Tahoma"/>
                <w:sz w:val="18"/>
                <w:szCs w:val="18"/>
              </w:rPr>
              <w:t>Percent of capacity</w:t>
            </w:r>
          </w:p>
        </w:tc>
        <w:tc>
          <w:tcPr>
            <w:tcW w:w="3644" w:type="dxa"/>
          </w:tcPr>
          <w:p w:rsidR="00907DF5" w:rsidRPr="005B48A8" w:rsidRDefault="00907DF5" w:rsidP="009D4BB5">
            <w:pPr>
              <w:spacing w:after="0" w:line="240" w:lineRule="auto"/>
              <w:rPr>
                <w:rFonts w:ascii="Arial Narrow" w:hAnsi="Arial Narrow" w:cs="Tahoma"/>
                <w:sz w:val="18"/>
                <w:szCs w:val="18"/>
              </w:rPr>
            </w:pPr>
            <w:r w:rsidRPr="005B48A8">
              <w:rPr>
                <w:rFonts w:ascii="Arial Narrow" w:hAnsi="Arial Narrow" w:cs="Tahoma"/>
                <w:sz w:val="18"/>
                <w:szCs w:val="18"/>
              </w:rPr>
              <w:t>Determine if overcrowding is an issue.  Most appropriate for projects that built, expanded, or renovated their physical plant.  Report the average number of youth served during the reporting period divided by the licensed facility capacity of the affected facility. If the licensed capacity changed during the reporting period, count the average number of clients served from the point that the capacity increased until the end of the reporting period divided by the capacity at the end of the period.</w:t>
            </w:r>
          </w:p>
        </w:tc>
        <w:tc>
          <w:tcPr>
            <w:tcW w:w="3341" w:type="dxa"/>
          </w:tcPr>
          <w:p w:rsidR="00907DF5" w:rsidRPr="005B48A8" w:rsidRDefault="00907DF5" w:rsidP="00907DF5">
            <w:pPr>
              <w:keepLines/>
              <w:numPr>
                <w:ilvl w:val="0"/>
                <w:numId w:val="31"/>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Average number of youth at facility</w:t>
            </w:r>
          </w:p>
          <w:p w:rsidR="00907DF5" w:rsidRPr="005B48A8" w:rsidRDefault="00907DF5" w:rsidP="00907DF5">
            <w:pPr>
              <w:keepLines/>
              <w:numPr>
                <w:ilvl w:val="0"/>
                <w:numId w:val="31"/>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Average number of youth facility is licensed for</w:t>
            </w:r>
          </w:p>
          <w:p w:rsidR="00907DF5" w:rsidRPr="005B48A8" w:rsidRDefault="00907DF5" w:rsidP="00907DF5">
            <w:pPr>
              <w:keepLines/>
              <w:numPr>
                <w:ilvl w:val="0"/>
                <w:numId w:val="31"/>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79" w:type="dxa"/>
          </w:tcPr>
          <w:p w:rsidR="00907DF5" w:rsidRPr="005B48A8" w:rsidRDefault="00907DF5" w:rsidP="009D4BB5">
            <w:pPr>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youth fulfilling their court-determined length of stay</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if project activities are improving staff ability to control client length of stay.  Most appropriate for programs in operation, not programs that are still under construction.   Report the raw number of youth that left the facility at the end of their legally, or court-mandated, period.  Include clients who left the facility based on new or emerging service needs, violations of program rules, or changes in their court dispositions.  Exclude clients who were transferred from the facility or within the facility based on space considerations (e.g., to make room for other clients or to reduce crowding).  Percent is the raw number divided by the total number of youth to leave the facility during the reporting period.</w:t>
            </w:r>
          </w:p>
        </w:tc>
        <w:tc>
          <w:tcPr>
            <w:tcW w:w="3341" w:type="dxa"/>
          </w:tcPr>
          <w:p w:rsidR="00907DF5" w:rsidRPr="005B48A8" w:rsidRDefault="00907DF5" w:rsidP="00907DF5">
            <w:pPr>
              <w:keepLines/>
              <w:numPr>
                <w:ilvl w:val="0"/>
                <w:numId w:val="32"/>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Number of clients to leave at court-determined time</w:t>
            </w:r>
          </w:p>
          <w:p w:rsidR="00907DF5" w:rsidRPr="005B48A8" w:rsidRDefault="00907DF5" w:rsidP="00907DF5">
            <w:pPr>
              <w:keepLines/>
              <w:numPr>
                <w:ilvl w:val="0"/>
                <w:numId w:val="3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clients to leave the facility</w:t>
            </w:r>
          </w:p>
          <w:p w:rsidR="00907DF5" w:rsidRPr="005B48A8" w:rsidRDefault="00907DF5" w:rsidP="00907DF5">
            <w:pPr>
              <w:keepLines/>
              <w:numPr>
                <w:ilvl w:val="0"/>
                <w:numId w:val="3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days operated at full capacity</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if the program has the resources to operate at full capacity.  Most appropriate for programs paying for operating costs.  Report the raw number of days the facility was able to serve the maximum number of youth, employed the required number of staff, and operated for the full number of hours per day.  Days in which the facility operated under full capacity based on external issues (e.g., severe weather closures, there were not enough juveniles in the system), should be counted as being able to operate at full capacity.  Percent is the raw number divided by the number of days the facility was expected to operate.  For 24 hours a day facilities, that would be the total number of days in the reporting period, or since the facility opening (which ever was later).  For facilities that operate on selected days (e.g., weekdays), the divisor would be the number of days that the facility was scheduled to be open.</w:t>
            </w:r>
          </w:p>
        </w:tc>
        <w:tc>
          <w:tcPr>
            <w:tcW w:w="3341" w:type="dxa"/>
          </w:tcPr>
          <w:p w:rsidR="00907DF5" w:rsidRPr="005B48A8" w:rsidRDefault="00907DF5" w:rsidP="00907DF5">
            <w:pPr>
              <w:keepLines/>
              <w:numPr>
                <w:ilvl w:val="0"/>
                <w:numId w:val="33"/>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Number of days operated at full capacity</w:t>
            </w:r>
          </w:p>
          <w:p w:rsidR="00907DF5" w:rsidRPr="005B48A8" w:rsidRDefault="00907DF5" w:rsidP="00907DF5">
            <w:pPr>
              <w:keepLines/>
              <w:numPr>
                <w:ilvl w:val="0"/>
                <w:numId w:val="33"/>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days elapsed</w:t>
            </w:r>
          </w:p>
          <w:p w:rsidR="00907DF5" w:rsidRPr="005B48A8" w:rsidRDefault="00907DF5" w:rsidP="00907DF5">
            <w:pPr>
              <w:keepLines/>
              <w:numPr>
                <w:ilvl w:val="0"/>
                <w:numId w:val="33"/>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Percent of space that is used as intended</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system accountability based on operating as intended.  Most appropriate for programs that built, expanded, or renovated their physical plant.  Report the raw number of square feet of facility space that is being used for its originally intended purpose.  For example, dining halls are used for eating not housing youth, storage closets are used for supplies not administrative offices, and program offices are staffed and open.  The percent is the raw number divided by the total number of square feet of the facility.</w:t>
            </w:r>
          </w:p>
        </w:tc>
        <w:tc>
          <w:tcPr>
            <w:tcW w:w="3341" w:type="dxa"/>
          </w:tcPr>
          <w:p w:rsidR="00907DF5" w:rsidRPr="005B48A8" w:rsidRDefault="00907DF5" w:rsidP="00907DF5">
            <w:pPr>
              <w:keepLines/>
              <w:numPr>
                <w:ilvl w:val="0"/>
                <w:numId w:val="34"/>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Number of square feet used as intended</w:t>
            </w:r>
          </w:p>
          <w:p w:rsidR="00907DF5" w:rsidRPr="005B48A8" w:rsidRDefault="00907DF5" w:rsidP="00907DF5">
            <w:pPr>
              <w:keepLines/>
              <w:numPr>
                <w:ilvl w:val="0"/>
                <w:numId w:val="34"/>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square feet</w:t>
            </w:r>
          </w:p>
          <w:p w:rsidR="00907DF5" w:rsidRPr="005B48A8" w:rsidRDefault="00907DF5" w:rsidP="00907DF5">
            <w:pPr>
              <w:keepLines/>
              <w:numPr>
                <w:ilvl w:val="0"/>
                <w:numId w:val="34"/>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safety violations</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if the facility is safer.  Appropriate for any program.  Report the total number of safety violations documented.  Include violations reported by outside inspectors, youth, families, visitors, or facility staff.  Include both physical plant and personal safety violations.</w:t>
            </w:r>
          </w:p>
        </w:tc>
        <w:tc>
          <w:tcPr>
            <w:tcW w:w="3341" w:type="dxa"/>
          </w:tcPr>
          <w:p w:rsidR="00907DF5" w:rsidRPr="005B48A8" w:rsidRDefault="00907DF5" w:rsidP="00907DF5">
            <w:pPr>
              <w:keepLines/>
              <w:numPr>
                <w:ilvl w:val="0"/>
                <w:numId w:val="35"/>
              </w:numPr>
              <w:tabs>
                <w:tab w:val="left" w:pos="288"/>
              </w:tabs>
              <w:spacing w:after="0" w:line="240" w:lineRule="auto"/>
              <w:ind w:left="312" w:hanging="312"/>
              <w:rPr>
                <w:rFonts w:ascii="Arial Narrow" w:hAnsi="Arial Narrow" w:cs="Tahoma"/>
                <w:sz w:val="18"/>
                <w:szCs w:val="18"/>
              </w:rPr>
            </w:pPr>
            <w:r w:rsidRPr="005B48A8">
              <w:rPr>
                <w:rFonts w:ascii="Arial Narrow" w:hAnsi="Arial Narrow" w:cs="Tahoma"/>
                <w:sz w:val="18"/>
                <w:szCs w:val="18"/>
              </w:rPr>
              <w:t>Number of safety violations reported</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 xml:space="preserve"> Number of disciplinary actions against youth</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if the facility is safer.  Related to appropriate management of youth behavior.  Appropriate for any operational program.  Report the total number of disciplinary actions against youth (e.g., reductions in privileges, warnings, or citations).</w:t>
            </w:r>
          </w:p>
        </w:tc>
        <w:tc>
          <w:tcPr>
            <w:tcW w:w="3341" w:type="dxa"/>
          </w:tcPr>
          <w:p w:rsidR="00907DF5" w:rsidRPr="005B48A8" w:rsidRDefault="00907DF5" w:rsidP="00907DF5">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disciplinary actions against youth</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disciplinary actions against staff</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if the facility is safer.  Related to appropriate management of staff behavior.  Appropriate for any operational program.  Report the total number of disciplinary actions against staff (e.g., suspensions, warning or citations, negative events entered into staff employment records, dismissal for cause).</w:t>
            </w:r>
          </w:p>
        </w:tc>
        <w:tc>
          <w:tcPr>
            <w:tcW w:w="3341" w:type="dxa"/>
          </w:tcPr>
          <w:p w:rsidR="00907DF5" w:rsidRPr="005B48A8" w:rsidRDefault="00907DF5" w:rsidP="00907DF5">
            <w:pPr>
              <w:keepLines/>
              <w:numPr>
                <w:ilvl w:val="0"/>
                <w:numId w:val="3"/>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disciplinary actions against staff</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physical injuries to youth</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if the facility is safer.  Appropriate for any operational program.  Report the total number of physical injuries to youth from any cause.</w:t>
            </w:r>
          </w:p>
        </w:tc>
        <w:tc>
          <w:tcPr>
            <w:tcW w:w="3341" w:type="dxa"/>
          </w:tcPr>
          <w:p w:rsidR="00907DF5" w:rsidRPr="005B48A8" w:rsidRDefault="00907DF5" w:rsidP="00907DF5">
            <w:pPr>
              <w:keepLines/>
              <w:numPr>
                <w:ilvl w:val="0"/>
                <w:numId w:val="4"/>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physical injuries to youth</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physical injuries to staff</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if the facility is safer.  Appropriate for any operational program.  Report the total number of physical injuries to staff from any cause.</w:t>
            </w:r>
          </w:p>
        </w:tc>
        <w:tc>
          <w:tcPr>
            <w:tcW w:w="3341" w:type="dxa"/>
          </w:tcPr>
          <w:p w:rsidR="00907DF5" w:rsidRPr="005B48A8" w:rsidRDefault="00907DF5" w:rsidP="00907DF5">
            <w:pPr>
              <w:keepLines/>
              <w:numPr>
                <w:ilvl w:val="0"/>
                <w:numId w:val="5"/>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physical injuries to staff</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youth held in secure detention</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use of secure detention.  Appropriate for any operational program.  Report the raw number of youth held in secure detention for any period of time.  If a facility cannot hold youth in secure detention themselves, but refer youth to secure facilities, include those referrals in this count.  Percent is the raw number divided by the total number of youth served during the reporting period.</w:t>
            </w:r>
          </w:p>
        </w:tc>
        <w:tc>
          <w:tcPr>
            <w:tcW w:w="3341" w:type="dxa"/>
          </w:tcPr>
          <w:p w:rsidR="00907DF5" w:rsidRPr="005B48A8" w:rsidRDefault="00907DF5" w:rsidP="00907DF5">
            <w:pPr>
              <w:keepLines/>
              <w:numPr>
                <w:ilvl w:val="0"/>
                <w:numId w:val="6"/>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youth held in secure detention</w:t>
            </w:r>
          </w:p>
          <w:p w:rsidR="00907DF5" w:rsidRPr="005B48A8" w:rsidRDefault="00907DF5" w:rsidP="00907DF5">
            <w:pPr>
              <w:keepLines/>
              <w:numPr>
                <w:ilvl w:val="0"/>
                <w:numId w:val="6"/>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youth served</w:t>
            </w:r>
          </w:p>
          <w:p w:rsidR="00907DF5" w:rsidRPr="005B48A8" w:rsidRDefault="00907DF5" w:rsidP="00907DF5">
            <w:pPr>
              <w:keepLines/>
              <w:numPr>
                <w:ilvl w:val="0"/>
                <w:numId w:val="6"/>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hours youth were held in secure detention</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use of secure detention.  Appropriate for any operational program.  Report the raw number of hours youth were held in secure detention.  If a facility cannot hold youth in secure detention themselves, but refer youth to secure facilities, include the number of hours of secure detention to result from those referrals in this count.</w:t>
            </w:r>
          </w:p>
        </w:tc>
        <w:tc>
          <w:tcPr>
            <w:tcW w:w="3341" w:type="dxa"/>
          </w:tcPr>
          <w:p w:rsidR="00907DF5" w:rsidRPr="005B48A8" w:rsidRDefault="00907DF5" w:rsidP="00907DF5">
            <w:pPr>
              <w:keepLines/>
              <w:numPr>
                <w:ilvl w:val="0"/>
                <w:numId w:val="7"/>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hours youth were held in secure detention</w:t>
            </w:r>
          </w:p>
          <w:p w:rsidR="00907DF5" w:rsidRPr="005B48A8" w:rsidRDefault="00907DF5" w:rsidP="009D4BB5">
            <w:pPr>
              <w:keepLines/>
              <w:tabs>
                <w:tab w:val="left" w:pos="288"/>
              </w:tabs>
              <w:spacing w:after="0" w:line="240" w:lineRule="auto"/>
              <w:ind w:left="288" w:hanging="288"/>
              <w:rPr>
                <w:rFonts w:ascii="Arial Narrow" w:hAnsi="Arial Narrow" w:cs="Tahoma"/>
                <w:sz w:val="18"/>
                <w:szCs w:val="18"/>
              </w:rPr>
            </w:pP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r w:rsidR="00907DF5" w:rsidRPr="005B48A8" w:rsidTr="009D4BB5">
        <w:trPr>
          <w:cantSplit/>
        </w:trPr>
        <w:tc>
          <w:tcPr>
            <w:tcW w:w="464" w:type="dxa"/>
          </w:tcPr>
          <w:p w:rsidR="00907DF5" w:rsidRPr="00985B7D" w:rsidRDefault="00907DF5" w:rsidP="00985B7D">
            <w:pPr>
              <w:pStyle w:val="ListParagraph"/>
              <w:keepLines/>
              <w:numPr>
                <w:ilvl w:val="0"/>
                <w:numId w:val="36"/>
              </w:numPr>
              <w:spacing w:after="0" w:line="240" w:lineRule="auto"/>
              <w:jc w:val="center"/>
              <w:rPr>
                <w:rFonts w:ascii="Arial Narrow" w:hAnsi="Arial Narrow" w:cs="Tahoma"/>
                <w:sz w:val="18"/>
                <w:szCs w:val="18"/>
              </w:rPr>
            </w:pPr>
          </w:p>
        </w:tc>
        <w:tc>
          <w:tcPr>
            <w:tcW w:w="1937" w:type="dxa"/>
          </w:tcPr>
          <w:p w:rsidR="00907DF5" w:rsidRPr="005B48A8" w:rsidRDefault="00907DF5"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 xml:space="preserve">Number and percent of youth placed elsewhere because of lack of space. </w:t>
            </w:r>
          </w:p>
        </w:tc>
        <w:tc>
          <w:tcPr>
            <w:tcW w:w="3644" w:type="dxa"/>
          </w:tcPr>
          <w:p w:rsidR="00907DF5" w:rsidRPr="005B48A8" w:rsidRDefault="00907DF5"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if the facility is meeting community need.  Appropriate for any program.  Report the raw number of youth that would normally be assigned to the facility but could not be because there was no open slot.  Percent is the raw number divided by the combination of the total number of youth served by the facility during the reporting period and the raw number.</w:t>
            </w:r>
          </w:p>
        </w:tc>
        <w:tc>
          <w:tcPr>
            <w:tcW w:w="3341" w:type="dxa"/>
          </w:tcPr>
          <w:p w:rsidR="00907DF5" w:rsidRPr="005B48A8" w:rsidRDefault="00907DF5" w:rsidP="00907DF5">
            <w:pPr>
              <w:keepLines/>
              <w:numPr>
                <w:ilvl w:val="0"/>
                <w:numId w:val="8"/>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youth diverted</w:t>
            </w:r>
          </w:p>
          <w:p w:rsidR="00907DF5" w:rsidRPr="005B48A8" w:rsidRDefault="00907DF5" w:rsidP="00907DF5">
            <w:pPr>
              <w:keepLines/>
              <w:numPr>
                <w:ilvl w:val="0"/>
                <w:numId w:val="8"/>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youth served</w:t>
            </w:r>
          </w:p>
          <w:p w:rsidR="00907DF5" w:rsidRPr="005B48A8" w:rsidRDefault="00907DF5" w:rsidP="00907DF5">
            <w:pPr>
              <w:keepLines/>
              <w:numPr>
                <w:ilvl w:val="0"/>
                <w:numId w:val="8"/>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(A/(A + B))</w:t>
            </w:r>
          </w:p>
        </w:tc>
        <w:tc>
          <w:tcPr>
            <w:tcW w:w="1879" w:type="dxa"/>
          </w:tcPr>
          <w:p w:rsidR="00907DF5" w:rsidRPr="005B48A8" w:rsidRDefault="00907DF5" w:rsidP="009D4BB5">
            <w:pPr>
              <w:keepLines/>
              <w:spacing w:after="0" w:line="240" w:lineRule="auto"/>
              <w:ind w:left="720"/>
              <w:rPr>
                <w:rFonts w:ascii="Arial Narrow" w:hAnsi="Arial Narrow" w:cs="Tahoma"/>
                <w:sz w:val="18"/>
                <w:szCs w:val="18"/>
              </w:rPr>
            </w:pPr>
          </w:p>
        </w:tc>
      </w:tr>
    </w:tbl>
    <w:p w:rsidR="00AA4FBE" w:rsidRDefault="00AA4FBE"/>
    <w:sectPr w:rsidR="00AA4FBE" w:rsidSect="00907DF5">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079" w:rsidRDefault="00C30079" w:rsidP="00907DF5">
      <w:pPr>
        <w:spacing w:after="0" w:line="240" w:lineRule="auto"/>
      </w:pPr>
      <w:r>
        <w:separator/>
      </w:r>
    </w:p>
  </w:endnote>
  <w:endnote w:type="continuationSeparator" w:id="0">
    <w:p w:rsidR="00C30079" w:rsidRDefault="00C30079" w:rsidP="00907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Bold">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907DF5" w:rsidRPr="00907DF5" w:rsidRDefault="00907DF5" w:rsidP="00907DF5">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Facilities</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985B7D">
          <w:rPr>
            <w:rFonts w:ascii="Arial Narrow" w:hAnsi="Arial Narrow" w:cs="Arial"/>
            <w:noProof/>
          </w:rPr>
          <w:t>1</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079" w:rsidRDefault="00C30079" w:rsidP="00907DF5">
      <w:pPr>
        <w:spacing w:after="0" w:line="240" w:lineRule="auto"/>
      </w:pPr>
      <w:r>
        <w:separator/>
      </w:r>
    </w:p>
  </w:footnote>
  <w:footnote w:type="continuationSeparator" w:id="0">
    <w:p w:rsidR="00C30079" w:rsidRDefault="00C30079" w:rsidP="00907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05D" w:rsidRPr="00A43942" w:rsidRDefault="00C30079" w:rsidP="007630CF">
    <w:pPr>
      <w:pStyle w:val="Heading1"/>
      <w:spacing w:before="0" w:after="0"/>
      <w:rPr>
        <w:b w:val="0"/>
        <w:color w:val="auto"/>
      </w:rPr>
    </w:pPr>
    <w:r w:rsidRPr="00A43942">
      <w:rPr>
        <w:b w:val="0"/>
        <w:color w:val="auto"/>
      </w:rPr>
      <w:t xml:space="preserve">OFFICE OF JUVENILE JUSTICE AND DELINQUENCY PREVENTION </w:t>
    </w:r>
  </w:p>
  <w:p w:rsidR="00C2205D" w:rsidRPr="00A43942" w:rsidRDefault="00C30079" w:rsidP="007630CF">
    <w:pPr>
      <w:pStyle w:val="Heading1"/>
      <w:spacing w:before="100" w:after="100"/>
      <w:rPr>
        <w:b w:val="0"/>
      </w:rPr>
    </w:pPr>
    <w:r w:rsidRPr="00A43942">
      <w:rPr>
        <w:b w:val="0"/>
      </w:rPr>
      <w:t>Juvenile Accountability Block Grant Program</w:t>
    </w:r>
  </w:p>
  <w:p w:rsidR="00C2205D" w:rsidRPr="008D4D76" w:rsidRDefault="00C30079" w:rsidP="007630CF">
    <w:pPr>
      <w:pStyle w:val="Heading1"/>
      <w:rPr>
        <w:color w:val="auto"/>
        <w:sz w:val="22"/>
      </w:rPr>
    </w:pPr>
    <w:r w:rsidRPr="008D4D76">
      <w:rPr>
        <w:color w:val="auto"/>
        <w:sz w:val="22"/>
      </w:rPr>
      <w:t xml:space="preserve">PURPOSE Area: </w:t>
    </w:r>
    <w:r w:rsidRPr="008D4D76">
      <w:rPr>
        <w:sz w:val="22"/>
      </w:rPr>
      <w:t>Facilities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427"/>
    <w:multiLevelType w:val="hybridMultilevel"/>
    <w:tmpl w:val="51DA7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65D3"/>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446E"/>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B323C"/>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4798A"/>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63A8"/>
    <w:multiLevelType w:val="hybridMultilevel"/>
    <w:tmpl w:val="6F209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17AF4"/>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65F21"/>
    <w:multiLevelType w:val="hybridMultilevel"/>
    <w:tmpl w:val="5204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43CD9"/>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A6A91"/>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D6AF1"/>
    <w:multiLevelType w:val="multilevel"/>
    <w:tmpl w:val="D78E023A"/>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rPr>
        <w:rFonts w:ascii="Helvetica Bold" w:hAnsi="Helvetica Bold" w:hint="default"/>
        <w:b/>
        <w:i w:val="0"/>
        <w:sz w:val="24"/>
      </w:rPr>
    </w:lvl>
    <w:lvl w:ilvl="3">
      <w:start w:val="1"/>
      <w:numFmt w:val="decimal"/>
      <w:lvlText w:val="%1.%2.%3.%4"/>
      <w:lvlJc w:val="left"/>
      <w:pPr>
        <w:tabs>
          <w:tab w:val="num" w:pos="864"/>
        </w:tabs>
        <w:ind w:left="864" w:hanging="864"/>
      </w:pPr>
      <w:rPr>
        <w:rFonts w:ascii="Helvetica" w:hAnsi="Helvetica"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D060C2F"/>
    <w:multiLevelType w:val="hybridMultilevel"/>
    <w:tmpl w:val="477A8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2036F"/>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55EAB"/>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54169"/>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423EA"/>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A17F9"/>
    <w:multiLevelType w:val="hybridMultilevel"/>
    <w:tmpl w:val="BEBA9F5E"/>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8A099A"/>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1637"/>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21F4A"/>
    <w:multiLevelType w:val="hybridMultilevel"/>
    <w:tmpl w:val="22101B76"/>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9C2AF3"/>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E2D3E"/>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82BE7"/>
    <w:multiLevelType w:val="hybridMultilevel"/>
    <w:tmpl w:val="CE90F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D25AF"/>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35440"/>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74CFE"/>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A170E"/>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647EE9"/>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84D0C"/>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51F60"/>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340D84"/>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F59FD"/>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F57F5"/>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34D6B"/>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32559"/>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E710BD"/>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8E3E8C"/>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1"/>
  </w:num>
  <w:num w:numId="4">
    <w:abstractNumId w:val="27"/>
  </w:num>
  <w:num w:numId="5">
    <w:abstractNumId w:val="21"/>
  </w:num>
  <w:num w:numId="6">
    <w:abstractNumId w:val="25"/>
  </w:num>
  <w:num w:numId="7">
    <w:abstractNumId w:val="8"/>
  </w:num>
  <w:num w:numId="8">
    <w:abstractNumId w:val="3"/>
  </w:num>
  <w:num w:numId="9">
    <w:abstractNumId w:val="10"/>
  </w:num>
  <w:num w:numId="10">
    <w:abstractNumId w:val="35"/>
  </w:num>
  <w:num w:numId="11">
    <w:abstractNumId w:val="36"/>
  </w:num>
  <w:num w:numId="12">
    <w:abstractNumId w:val="29"/>
  </w:num>
  <w:num w:numId="13">
    <w:abstractNumId w:val="17"/>
  </w:num>
  <w:num w:numId="14">
    <w:abstractNumId w:val="13"/>
  </w:num>
  <w:num w:numId="15">
    <w:abstractNumId w:val="32"/>
  </w:num>
  <w:num w:numId="16">
    <w:abstractNumId w:val="30"/>
  </w:num>
  <w:num w:numId="17">
    <w:abstractNumId w:val="23"/>
  </w:num>
  <w:num w:numId="18">
    <w:abstractNumId w:val="12"/>
  </w:num>
  <w:num w:numId="19">
    <w:abstractNumId w:val="6"/>
  </w:num>
  <w:num w:numId="20">
    <w:abstractNumId w:val="11"/>
  </w:num>
  <w:num w:numId="21">
    <w:abstractNumId w:val="1"/>
  </w:num>
  <w:num w:numId="22">
    <w:abstractNumId w:val="33"/>
  </w:num>
  <w:num w:numId="23">
    <w:abstractNumId w:val="26"/>
  </w:num>
  <w:num w:numId="24">
    <w:abstractNumId w:val="24"/>
  </w:num>
  <w:num w:numId="25">
    <w:abstractNumId w:val="9"/>
  </w:num>
  <w:num w:numId="26">
    <w:abstractNumId w:val="0"/>
  </w:num>
  <w:num w:numId="27">
    <w:abstractNumId w:val="2"/>
  </w:num>
  <w:num w:numId="28">
    <w:abstractNumId w:val="34"/>
  </w:num>
  <w:num w:numId="29">
    <w:abstractNumId w:val="7"/>
  </w:num>
  <w:num w:numId="30">
    <w:abstractNumId w:val="20"/>
  </w:num>
  <w:num w:numId="31">
    <w:abstractNumId w:val="15"/>
  </w:num>
  <w:num w:numId="32">
    <w:abstractNumId w:val="22"/>
  </w:num>
  <w:num w:numId="33">
    <w:abstractNumId w:val="28"/>
  </w:num>
  <w:num w:numId="34">
    <w:abstractNumId w:val="5"/>
  </w:num>
  <w:num w:numId="35">
    <w:abstractNumId w:val="14"/>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F5"/>
    <w:rsid w:val="00907DF5"/>
    <w:rsid w:val="00985B7D"/>
    <w:rsid w:val="00AA4FBE"/>
    <w:rsid w:val="00AE50F5"/>
    <w:rsid w:val="00B504F9"/>
    <w:rsid w:val="00C30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A2BB8-DC02-41CD-A64F-39F256DA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DF5"/>
  </w:style>
  <w:style w:type="paragraph" w:styleId="Heading1">
    <w:name w:val="heading 1"/>
    <w:basedOn w:val="Normal"/>
    <w:next w:val="BodyText"/>
    <w:link w:val="Heading1Char"/>
    <w:qFormat/>
    <w:rsid w:val="00907DF5"/>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paragraph" w:styleId="Heading2">
    <w:name w:val="heading 2"/>
    <w:basedOn w:val="Normal"/>
    <w:next w:val="BodyText"/>
    <w:link w:val="Heading2Char"/>
    <w:qFormat/>
    <w:rsid w:val="00907DF5"/>
    <w:pPr>
      <w:keepNext/>
      <w:numPr>
        <w:ilvl w:val="1"/>
        <w:numId w:val="9"/>
      </w:numPr>
      <w:spacing w:before="120" w:after="240" w:line="240" w:lineRule="auto"/>
      <w:outlineLvl w:val="1"/>
    </w:pPr>
    <w:rPr>
      <w:rFonts w:ascii="Helvetica Bold" w:eastAsia="Times New Roman" w:hAnsi="Helvetica Bold"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7DF5"/>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907DF5"/>
    <w:rPr>
      <w:rFonts w:ascii="Helvetica Bold" w:eastAsia="Times New Roman" w:hAnsi="Helvetica Bold" w:cs="Times New Roman"/>
      <w:b/>
      <w:sz w:val="24"/>
      <w:szCs w:val="20"/>
    </w:rPr>
  </w:style>
  <w:style w:type="character" w:styleId="Strong">
    <w:name w:val="Strong"/>
    <w:qFormat/>
    <w:rsid w:val="00907DF5"/>
    <w:rPr>
      <w:b/>
      <w:bCs/>
    </w:rPr>
  </w:style>
  <w:style w:type="paragraph" w:styleId="BodyText">
    <w:name w:val="Body Text"/>
    <w:basedOn w:val="Normal"/>
    <w:link w:val="BodyTextChar"/>
    <w:uiPriority w:val="99"/>
    <w:semiHidden/>
    <w:unhideWhenUsed/>
    <w:rsid w:val="00907DF5"/>
    <w:pPr>
      <w:spacing w:after="120"/>
    </w:pPr>
  </w:style>
  <w:style w:type="character" w:customStyle="1" w:styleId="BodyTextChar">
    <w:name w:val="Body Text Char"/>
    <w:basedOn w:val="DefaultParagraphFont"/>
    <w:link w:val="BodyText"/>
    <w:uiPriority w:val="99"/>
    <w:semiHidden/>
    <w:rsid w:val="00907DF5"/>
  </w:style>
  <w:style w:type="paragraph" w:styleId="Header">
    <w:name w:val="header"/>
    <w:basedOn w:val="Normal"/>
    <w:link w:val="HeaderChar"/>
    <w:uiPriority w:val="99"/>
    <w:unhideWhenUsed/>
    <w:rsid w:val="0090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DF5"/>
  </w:style>
  <w:style w:type="paragraph" w:styleId="Footer">
    <w:name w:val="footer"/>
    <w:basedOn w:val="Normal"/>
    <w:link w:val="FooterChar"/>
    <w:uiPriority w:val="99"/>
    <w:unhideWhenUsed/>
    <w:rsid w:val="00907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DF5"/>
  </w:style>
  <w:style w:type="paragraph" w:styleId="NoSpacing">
    <w:name w:val="No Spacing"/>
    <w:uiPriority w:val="1"/>
    <w:qFormat/>
    <w:rsid w:val="00907DF5"/>
    <w:pPr>
      <w:spacing w:after="0" w:line="240" w:lineRule="auto"/>
    </w:pPr>
  </w:style>
  <w:style w:type="paragraph" w:styleId="ListParagraph">
    <w:name w:val="List Paragraph"/>
    <w:basedOn w:val="Normal"/>
    <w:uiPriority w:val="34"/>
    <w:qFormat/>
    <w:rsid w:val="00985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2021-07-23T12:18:00Z</dcterms:created>
  <dcterms:modified xsi:type="dcterms:W3CDTF">2021-07-23T12:18:00Z</dcterms:modified>
</cp:coreProperties>
</file>