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7BD" w:rsidRPr="00F278E2" w:rsidRDefault="009357BD" w:rsidP="009357BD">
      <w:pPr>
        <w:spacing w:after="0" w:line="240" w:lineRule="auto"/>
        <w:jc w:val="center"/>
        <w:rPr>
          <w:rFonts w:ascii="Arial Narrow" w:hAnsi="Arial Narrow"/>
        </w:rPr>
      </w:pPr>
      <w:bookmarkStart w:id="0" w:name="_GoBack"/>
      <w:bookmarkEnd w:id="0"/>
      <w:r w:rsidRPr="00F278E2">
        <w:rPr>
          <w:rFonts w:ascii="Arial Narrow" w:hAnsi="Arial Narrow" w:cs="Tahoma"/>
          <w:b/>
          <w:bCs/>
          <w:color w:val="FF0000"/>
          <w:sz w:val="17"/>
          <w:szCs w:val="17"/>
        </w:rPr>
        <w:t>Grantees are required to select at least one Output measure for each Program Area selected.</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500"/>
        <w:gridCol w:w="7"/>
        <w:gridCol w:w="1900"/>
        <w:gridCol w:w="3428"/>
        <w:gridCol w:w="3238"/>
        <w:gridCol w:w="1888"/>
      </w:tblGrid>
      <w:tr w:rsidR="009357BD" w:rsidRPr="005B48A8" w:rsidTr="009D4BB5">
        <w:trPr>
          <w:cantSplit/>
          <w:tblHeader/>
        </w:trPr>
        <w:tc>
          <w:tcPr>
            <w:tcW w:w="507" w:type="dxa"/>
            <w:gridSpan w:val="2"/>
            <w:tcBorders>
              <w:right w:val="single" w:sz="6" w:space="0" w:color="FFFFFF"/>
            </w:tcBorders>
            <w:shd w:val="clear" w:color="auto" w:fill="003366"/>
            <w:vAlign w:val="center"/>
          </w:tcPr>
          <w:p w:rsidR="009357BD" w:rsidRPr="005B48A8" w:rsidRDefault="009357BD" w:rsidP="009D4BB5">
            <w:pPr>
              <w:keepLines/>
              <w:spacing w:after="0" w:line="240" w:lineRule="auto"/>
              <w:jc w:val="center"/>
              <w:rPr>
                <w:rFonts w:ascii="Arial Narrow" w:hAnsi="Arial Narrow" w:cs="Tahoma"/>
                <w:sz w:val="20"/>
                <w:szCs w:val="17"/>
              </w:rPr>
            </w:pPr>
            <w:r w:rsidRPr="005B48A8">
              <w:rPr>
                <w:rFonts w:ascii="Arial Narrow" w:hAnsi="Arial Narrow" w:cs="Tahoma"/>
                <w:sz w:val="20"/>
                <w:szCs w:val="17"/>
              </w:rPr>
              <w:t>#</w:t>
            </w:r>
          </w:p>
        </w:tc>
        <w:tc>
          <w:tcPr>
            <w:tcW w:w="1900" w:type="dxa"/>
            <w:tcBorders>
              <w:left w:val="single" w:sz="6" w:space="0" w:color="FFFFFF"/>
              <w:right w:val="single" w:sz="6" w:space="0" w:color="FFFFFF"/>
            </w:tcBorders>
            <w:shd w:val="clear" w:color="auto" w:fill="003366"/>
            <w:vAlign w:val="center"/>
          </w:tcPr>
          <w:p w:rsidR="009357BD" w:rsidRPr="005B48A8" w:rsidRDefault="009357BD" w:rsidP="009D4BB5">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Output Measure</w:t>
            </w:r>
          </w:p>
        </w:tc>
        <w:tc>
          <w:tcPr>
            <w:tcW w:w="3428" w:type="dxa"/>
            <w:tcBorders>
              <w:left w:val="single" w:sz="6" w:space="0" w:color="FFFFFF"/>
              <w:right w:val="single" w:sz="6" w:space="0" w:color="FFFFFF"/>
            </w:tcBorders>
            <w:shd w:val="clear" w:color="auto" w:fill="003366"/>
            <w:vAlign w:val="center"/>
          </w:tcPr>
          <w:p w:rsidR="009357BD" w:rsidRPr="005B48A8" w:rsidRDefault="009357BD" w:rsidP="009D4BB5">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Definition</w:t>
            </w:r>
          </w:p>
        </w:tc>
        <w:tc>
          <w:tcPr>
            <w:tcW w:w="3238" w:type="dxa"/>
            <w:tcBorders>
              <w:left w:val="single" w:sz="6" w:space="0" w:color="FFFFFF"/>
              <w:right w:val="single" w:sz="6" w:space="0" w:color="FFFFFF"/>
            </w:tcBorders>
            <w:shd w:val="clear" w:color="auto" w:fill="003366"/>
            <w:noWrap/>
            <w:vAlign w:val="center"/>
          </w:tcPr>
          <w:p w:rsidR="009357BD" w:rsidRPr="005B48A8" w:rsidRDefault="009357BD" w:rsidP="009D4BB5">
            <w:pPr>
              <w:keepLines/>
              <w:spacing w:after="0" w:line="240" w:lineRule="auto"/>
              <w:jc w:val="center"/>
              <w:rPr>
                <w:rFonts w:ascii="Arial Narrow" w:hAnsi="Arial Narrow" w:cs="Tahoma"/>
                <w:sz w:val="20"/>
                <w:szCs w:val="17"/>
              </w:rPr>
            </w:pPr>
            <w:r w:rsidRPr="005B48A8">
              <w:rPr>
                <w:rFonts w:ascii="Arial Narrow" w:hAnsi="Arial Narrow" w:cs="Tahoma"/>
                <w:b/>
                <w:sz w:val="20"/>
                <w:szCs w:val="17"/>
              </w:rPr>
              <w:t>Data Grantee Reports</w:t>
            </w:r>
          </w:p>
        </w:tc>
        <w:tc>
          <w:tcPr>
            <w:tcW w:w="1888" w:type="dxa"/>
            <w:tcBorders>
              <w:left w:val="single" w:sz="6" w:space="0" w:color="FFFFFF"/>
            </w:tcBorders>
            <w:shd w:val="clear" w:color="auto" w:fill="003366"/>
          </w:tcPr>
          <w:p w:rsidR="009357BD" w:rsidRPr="005B48A8" w:rsidRDefault="009357BD" w:rsidP="009D4BB5">
            <w:pPr>
              <w:keepLines/>
              <w:spacing w:after="0" w:line="240" w:lineRule="auto"/>
              <w:jc w:val="center"/>
              <w:rPr>
                <w:rFonts w:ascii="Arial Narrow" w:hAnsi="Arial Narrow" w:cs="Tahoma"/>
                <w:b/>
                <w:sz w:val="20"/>
                <w:szCs w:val="17"/>
              </w:rPr>
            </w:pPr>
            <w:r w:rsidRPr="005B48A8">
              <w:rPr>
                <w:rFonts w:ascii="Arial Narrow" w:hAnsi="Arial Narrow" w:cs="Tahoma"/>
                <w:b/>
                <w:sz w:val="20"/>
                <w:szCs w:val="17"/>
              </w:rPr>
              <w:t>Record Data Here</w:t>
            </w:r>
          </w:p>
        </w:tc>
      </w:tr>
      <w:tr w:rsidR="009357BD" w:rsidRPr="005B48A8" w:rsidTr="009D4BB5">
        <w:trPr>
          <w:cantSplit/>
          <w:trHeight w:val="1620"/>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1D4ED0" w:rsidRDefault="009357BD" w:rsidP="009D4BB5">
            <w:pPr>
              <w:keepLines/>
              <w:spacing w:after="0" w:line="240" w:lineRule="auto"/>
              <w:rPr>
                <w:rFonts w:ascii="Arial Narrow" w:hAnsi="Arial Narrow" w:cs="Tahoma"/>
                <w:b/>
                <w:bCs/>
                <w:sz w:val="17"/>
                <w:szCs w:val="17"/>
              </w:rPr>
            </w:pPr>
            <w:r w:rsidRPr="001D4ED0">
              <w:rPr>
                <w:rFonts w:ascii="Arial Narrow" w:hAnsi="Arial Narrow" w:cs="Tahoma"/>
                <w:b/>
                <w:bCs/>
                <w:sz w:val="17"/>
                <w:szCs w:val="17"/>
              </w:rPr>
              <w:t>Amount of JABG/Tribal JADG funds awarded for system improvement</w:t>
            </w:r>
          </w:p>
          <w:p w:rsidR="009357BD" w:rsidRDefault="009357BD" w:rsidP="009D4BB5">
            <w:pPr>
              <w:keepLines/>
              <w:spacing w:after="0" w:line="240" w:lineRule="auto"/>
              <w:rPr>
                <w:rFonts w:ascii="Arial Narrow" w:hAnsi="Arial Narrow" w:cs="Tahoma"/>
                <w:bCs/>
                <w:sz w:val="17"/>
                <w:szCs w:val="17"/>
              </w:rPr>
            </w:pPr>
          </w:p>
          <w:p w:rsidR="009357BD" w:rsidRPr="005B48A8" w:rsidRDefault="009357BD" w:rsidP="009D4BB5">
            <w:pPr>
              <w:keepLines/>
              <w:spacing w:after="0" w:line="240" w:lineRule="auto"/>
              <w:rPr>
                <w:rFonts w:ascii="Arial Narrow" w:hAnsi="Arial Narrow" w:cs="Tahoma"/>
                <w:bCs/>
                <w:sz w:val="17"/>
                <w:szCs w:val="17"/>
              </w:rPr>
            </w:pPr>
            <w:r>
              <w:rPr>
                <w:rFonts w:ascii="Arial Narrow" w:hAnsi="Arial Narrow" w:cs="Tahoma"/>
                <w:bCs/>
                <w:sz w:val="17"/>
                <w:szCs w:val="17"/>
              </w:rPr>
              <w:t>(Mandatory for System Improvement only)</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The amount of JABG/Tribal JADG funds in whole dollars that are awarded for System Improvement during the reporting period.  Program records are the preferred source.</w:t>
            </w:r>
          </w:p>
        </w:tc>
        <w:tc>
          <w:tcPr>
            <w:tcW w:w="3238" w:type="dxa"/>
          </w:tcPr>
          <w:p w:rsidR="009357BD" w:rsidRPr="005B48A8" w:rsidRDefault="009357BD" w:rsidP="009357BD">
            <w:pPr>
              <w:keepLines/>
              <w:numPr>
                <w:ilvl w:val="0"/>
                <w:numId w:val="7"/>
              </w:numPr>
              <w:tabs>
                <w:tab w:val="left" w:pos="288"/>
              </w:tabs>
              <w:spacing w:after="0" w:line="240" w:lineRule="auto"/>
              <w:ind w:left="259" w:hanging="259"/>
              <w:rPr>
                <w:rFonts w:ascii="Arial Narrow" w:hAnsi="Arial Narrow" w:cs="Tahoma"/>
                <w:sz w:val="17"/>
                <w:szCs w:val="17"/>
              </w:rPr>
            </w:pPr>
            <w:r w:rsidRPr="005B48A8">
              <w:rPr>
                <w:rFonts w:ascii="Arial Narrow" w:hAnsi="Arial Narrow" w:cs="Tahoma"/>
                <w:sz w:val="17"/>
                <w:szCs w:val="17"/>
              </w:rPr>
              <w:t>Funds awarded to program for services</w:t>
            </w:r>
          </w:p>
        </w:tc>
        <w:tc>
          <w:tcPr>
            <w:tcW w:w="1888" w:type="dxa"/>
          </w:tcPr>
          <w:p w:rsidR="009357BD" w:rsidRPr="005B48A8" w:rsidRDefault="009357BD" w:rsidP="009D4BB5">
            <w:pPr>
              <w:keepLines/>
              <w:spacing w:after="0" w:line="240" w:lineRule="auto"/>
              <w:ind w:left="72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Amount of funds allocated to programs that help prosecutors address cases involving drugs, gangs, or youth violence</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Measure of infrastructure based on the idea that programs need sufficient funding to operate.  Appropriate for programs that have staff prosecutors.  Report the dollar amount allocated for programs that support prosecutors that deal with drug, gang, or violence cases involving juvenile offenders.  Include money spent on things like relevant training, program curricula or literature, evaluation support, and support staff or consultants.</w:t>
            </w:r>
          </w:p>
        </w:tc>
        <w:tc>
          <w:tcPr>
            <w:tcW w:w="3238" w:type="dxa"/>
          </w:tcPr>
          <w:p w:rsidR="009357BD" w:rsidRPr="005B48A8" w:rsidRDefault="009357BD" w:rsidP="009357BD">
            <w:pPr>
              <w:keepLines/>
              <w:numPr>
                <w:ilvl w:val="0"/>
                <w:numId w:val="8"/>
              </w:numPr>
              <w:tabs>
                <w:tab w:val="left" w:pos="288"/>
              </w:tabs>
              <w:spacing w:after="0" w:line="240" w:lineRule="auto"/>
              <w:ind w:left="349" w:hanging="349"/>
              <w:rPr>
                <w:rFonts w:ascii="Arial Narrow" w:hAnsi="Arial Narrow" w:cs="Tahoma"/>
                <w:sz w:val="17"/>
                <w:szCs w:val="17"/>
              </w:rPr>
            </w:pPr>
            <w:r w:rsidRPr="005B48A8">
              <w:rPr>
                <w:rFonts w:ascii="Arial Narrow" w:hAnsi="Arial Narrow" w:cs="Tahoma"/>
                <w:sz w:val="17"/>
                <w:szCs w:val="17"/>
              </w:rPr>
              <w:t>Number of dollars spend to support prosecutors dealing with drug, gang, and violence cases</w:t>
            </w:r>
          </w:p>
        </w:tc>
        <w:tc>
          <w:tcPr>
            <w:tcW w:w="1888" w:type="dxa"/>
          </w:tcPr>
          <w:p w:rsidR="009357BD" w:rsidRPr="005B48A8" w:rsidRDefault="009357BD" w:rsidP="009D4BB5">
            <w:pPr>
              <w:keepLines/>
              <w:spacing w:after="0" w:line="240" w:lineRule="auto"/>
              <w:ind w:left="720"/>
              <w:rPr>
                <w:rFonts w:ascii="Arial Narrow" w:hAnsi="Arial Narrow" w:cs="Tahoma"/>
                <w:sz w:val="17"/>
                <w:szCs w:val="17"/>
              </w:rPr>
            </w:pPr>
          </w:p>
        </w:tc>
      </w:tr>
      <w:tr w:rsidR="009357BD" w:rsidRPr="005B48A8" w:rsidTr="009D4BB5">
        <w:trPr>
          <w:cantSplit/>
          <w:trHeight w:val="2637"/>
        </w:trPr>
        <w:tc>
          <w:tcPr>
            <w:tcW w:w="507" w:type="dxa"/>
            <w:gridSpan w:val="2"/>
          </w:tcPr>
          <w:p w:rsidR="009357BD" w:rsidRPr="009633F9" w:rsidRDefault="009357BD" w:rsidP="009633F9">
            <w:pPr>
              <w:pStyle w:val="ListParagraph"/>
              <w:numPr>
                <w:ilvl w:val="0"/>
                <w:numId w:val="25"/>
              </w:numPr>
              <w:spacing w:after="0" w:line="240" w:lineRule="auto"/>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Amount of funds spent on equipment for prosecution of cases involving drugs, gangs, or youth violence</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Measure of infrastructure based on the idea that programs need sufficient equipment to operate well.  Appropriate for prosecution programs that handle drug, gang, and violence cases involving juvenile offenders.  Report the dollar amount allocated for equipment to support prosecutors that deal with drug, gang, or violence cases involving juvenile offenders.  Equipment may include things like electronic monitors and drug testing kits.</w:t>
            </w:r>
          </w:p>
        </w:tc>
        <w:tc>
          <w:tcPr>
            <w:tcW w:w="3238" w:type="dxa"/>
          </w:tcPr>
          <w:p w:rsidR="009357BD" w:rsidRPr="005B48A8" w:rsidRDefault="009357BD" w:rsidP="009357BD">
            <w:pPr>
              <w:keepLines/>
              <w:numPr>
                <w:ilvl w:val="0"/>
                <w:numId w:val="9"/>
              </w:numPr>
              <w:tabs>
                <w:tab w:val="left" w:pos="288"/>
              </w:tabs>
              <w:spacing w:after="0" w:line="240" w:lineRule="auto"/>
              <w:ind w:left="259" w:hanging="259"/>
              <w:rPr>
                <w:rFonts w:ascii="Arial Narrow" w:hAnsi="Arial Narrow" w:cs="Tahoma"/>
                <w:sz w:val="17"/>
                <w:szCs w:val="17"/>
              </w:rPr>
            </w:pPr>
            <w:r w:rsidRPr="005B48A8">
              <w:rPr>
                <w:rFonts w:ascii="Arial Narrow" w:hAnsi="Arial Narrow" w:cs="Tahoma"/>
                <w:sz w:val="17"/>
                <w:szCs w:val="17"/>
              </w:rPr>
              <w:t>Number of dollars spent on equipment</w:t>
            </w:r>
          </w:p>
        </w:tc>
        <w:tc>
          <w:tcPr>
            <w:tcW w:w="1888" w:type="dxa"/>
          </w:tcPr>
          <w:p w:rsidR="009357BD" w:rsidRPr="005B48A8" w:rsidRDefault="009357BD" w:rsidP="009D4BB5">
            <w:pPr>
              <w:keepLines/>
              <w:spacing w:after="0" w:line="240" w:lineRule="auto"/>
              <w:ind w:left="72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Number and percent of prosecutors trained in topics related to drugs, gangs, or youth violence</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Measure of system accountability based on the idea that properly trained staff can provide better service.  Appropriate for programs that have staff prosecutors.  Report the raw number of prosecutors to receive some training in the relevant topics.  Include in-house and external training and any training medium (e.g., classes, observations, on-line, etc.) as long as training receipt can be verified.  Include staff that started training during the reporting period even if the training did not conclude before the end of the period.  Percent is the raw number divided by the total number of prosecutors that come in contact with drug, gang, and violence cases involving juvenile offenders.</w:t>
            </w:r>
          </w:p>
        </w:tc>
        <w:tc>
          <w:tcPr>
            <w:tcW w:w="3238" w:type="dxa"/>
          </w:tcPr>
          <w:p w:rsidR="009357BD" w:rsidRPr="005B48A8" w:rsidRDefault="009357BD" w:rsidP="009357BD">
            <w:pPr>
              <w:keepLines/>
              <w:numPr>
                <w:ilvl w:val="0"/>
                <w:numId w:val="10"/>
              </w:numPr>
              <w:tabs>
                <w:tab w:val="left" w:pos="288"/>
              </w:tabs>
              <w:spacing w:after="0" w:line="240" w:lineRule="auto"/>
              <w:ind w:left="349" w:hanging="349"/>
              <w:rPr>
                <w:rFonts w:ascii="Arial Narrow" w:hAnsi="Arial Narrow" w:cs="Tahoma"/>
                <w:sz w:val="17"/>
                <w:szCs w:val="17"/>
              </w:rPr>
            </w:pPr>
            <w:r w:rsidRPr="005B48A8">
              <w:rPr>
                <w:rFonts w:ascii="Arial Narrow" w:hAnsi="Arial Narrow" w:cs="Tahoma"/>
                <w:sz w:val="17"/>
                <w:szCs w:val="17"/>
              </w:rPr>
              <w:t>Number of prosecutors trained</w:t>
            </w:r>
          </w:p>
          <w:p w:rsidR="009357BD" w:rsidRPr="005B48A8" w:rsidRDefault="009357BD" w:rsidP="009357BD">
            <w:pPr>
              <w:keepLines/>
              <w:numPr>
                <w:ilvl w:val="0"/>
                <w:numId w:val="10"/>
              </w:numPr>
              <w:tabs>
                <w:tab w:val="left" w:pos="288"/>
              </w:tabs>
              <w:spacing w:after="0" w:line="240" w:lineRule="auto"/>
              <w:ind w:left="288" w:hanging="288"/>
              <w:rPr>
                <w:rFonts w:ascii="Arial Narrow" w:hAnsi="Arial Narrow" w:cs="Tahoma"/>
                <w:sz w:val="17"/>
                <w:szCs w:val="17"/>
              </w:rPr>
            </w:pPr>
            <w:r w:rsidRPr="005B48A8">
              <w:rPr>
                <w:rFonts w:ascii="Arial Narrow" w:hAnsi="Arial Narrow" w:cs="Tahoma"/>
                <w:sz w:val="17"/>
                <w:szCs w:val="17"/>
              </w:rPr>
              <w:t>Number of prosecutors</w:t>
            </w:r>
          </w:p>
          <w:p w:rsidR="009357BD" w:rsidRPr="005B48A8" w:rsidRDefault="009357BD" w:rsidP="009357BD">
            <w:pPr>
              <w:keepLines/>
              <w:numPr>
                <w:ilvl w:val="0"/>
                <w:numId w:val="10"/>
              </w:numPr>
              <w:tabs>
                <w:tab w:val="left" w:pos="288"/>
              </w:tabs>
              <w:spacing w:after="0" w:line="240" w:lineRule="auto"/>
              <w:ind w:left="288" w:hanging="288"/>
              <w:rPr>
                <w:rFonts w:ascii="Arial Narrow" w:hAnsi="Arial Narrow" w:cs="Tahoma"/>
                <w:sz w:val="17"/>
                <w:szCs w:val="17"/>
              </w:rPr>
            </w:pPr>
            <w:r w:rsidRPr="005B48A8">
              <w:rPr>
                <w:rFonts w:ascii="Arial Narrow" w:hAnsi="Arial Narrow" w:cs="Tahoma"/>
                <w:sz w:val="17"/>
                <w:szCs w:val="17"/>
              </w:rPr>
              <w:t>Percent (A/B)</w:t>
            </w:r>
          </w:p>
        </w:tc>
        <w:tc>
          <w:tcPr>
            <w:tcW w:w="1888" w:type="dxa"/>
          </w:tcPr>
          <w:p w:rsidR="009357BD" w:rsidRPr="005B48A8" w:rsidRDefault="009357BD" w:rsidP="009D4BB5">
            <w:pPr>
              <w:keepLines/>
              <w:spacing w:after="0" w:line="240" w:lineRule="auto"/>
              <w:ind w:left="72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Number of hours of training offered to prosecutors on topics related to drugs, gangs, or youth violence</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 xml:space="preserve">Measure of system accountability based on the idea that properly trained staff can provide better service.  Appropriate for programs that have staff prosecutors.  Report the raw number of hours of training offered in the relevant topics.  Include in-house and external training and any training medium (e.g., classes, observations, on-line, etc.) as long as it can be verified that prosecutors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3238" w:type="dxa"/>
          </w:tcPr>
          <w:p w:rsidR="009357BD" w:rsidRPr="005B48A8" w:rsidRDefault="009357BD" w:rsidP="009357BD">
            <w:pPr>
              <w:keepLines/>
              <w:numPr>
                <w:ilvl w:val="0"/>
                <w:numId w:val="11"/>
              </w:numPr>
              <w:tabs>
                <w:tab w:val="left" w:pos="288"/>
              </w:tabs>
              <w:spacing w:after="0" w:line="240" w:lineRule="auto"/>
              <w:ind w:left="259" w:hanging="270"/>
              <w:rPr>
                <w:rFonts w:ascii="Arial Narrow" w:hAnsi="Arial Narrow" w:cs="Tahoma"/>
                <w:sz w:val="17"/>
                <w:szCs w:val="17"/>
              </w:rPr>
            </w:pPr>
            <w:r w:rsidRPr="005B48A8">
              <w:rPr>
                <w:rFonts w:ascii="Arial Narrow" w:hAnsi="Arial Narrow" w:cs="Tahoma"/>
                <w:sz w:val="17"/>
                <w:szCs w:val="17"/>
              </w:rPr>
              <w:t>Number of hours of training offered</w:t>
            </w:r>
          </w:p>
        </w:tc>
        <w:tc>
          <w:tcPr>
            <w:tcW w:w="1888" w:type="dxa"/>
          </w:tcPr>
          <w:p w:rsidR="009357BD" w:rsidRPr="005B48A8" w:rsidRDefault="009357BD" w:rsidP="009D4BB5">
            <w:pPr>
              <w:keepLines/>
              <w:spacing w:after="0" w:line="240" w:lineRule="auto"/>
              <w:ind w:left="72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Number of hours of mentoring that new prosecutors receive in their first 6 months</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Measure of infrastructure based on the idea that staff is supported are more effective.  Appropriate for programs that staff prosecutors.  Report the cumulative number of hours of mentoring that new prosecutors received divided by the number of new prosecutors. Include prosecutors that have transferred to new units or positions or who have been assigned new duties as well as new hires.</w:t>
            </w:r>
          </w:p>
        </w:tc>
        <w:tc>
          <w:tcPr>
            <w:tcW w:w="3238" w:type="dxa"/>
          </w:tcPr>
          <w:p w:rsidR="009357BD" w:rsidRPr="005B48A8" w:rsidRDefault="009357BD" w:rsidP="009357BD">
            <w:pPr>
              <w:keepLines/>
              <w:numPr>
                <w:ilvl w:val="0"/>
                <w:numId w:val="12"/>
              </w:numPr>
              <w:tabs>
                <w:tab w:val="left" w:pos="288"/>
              </w:tabs>
              <w:spacing w:after="0" w:line="240" w:lineRule="auto"/>
              <w:ind w:left="349" w:hanging="349"/>
              <w:rPr>
                <w:rFonts w:ascii="Arial Narrow" w:hAnsi="Arial Narrow" w:cs="Tahoma"/>
                <w:sz w:val="17"/>
                <w:szCs w:val="17"/>
              </w:rPr>
            </w:pPr>
            <w:r w:rsidRPr="005B48A8">
              <w:rPr>
                <w:rFonts w:ascii="Arial Narrow" w:hAnsi="Arial Narrow" w:cs="Tahoma"/>
                <w:sz w:val="17"/>
                <w:szCs w:val="17"/>
              </w:rPr>
              <w:t>Cumulative number of hours of mentoring</w:t>
            </w:r>
          </w:p>
          <w:p w:rsidR="009357BD" w:rsidRPr="005B48A8" w:rsidRDefault="009357BD" w:rsidP="009357BD">
            <w:pPr>
              <w:keepLines/>
              <w:numPr>
                <w:ilvl w:val="0"/>
                <w:numId w:val="12"/>
              </w:numPr>
              <w:tabs>
                <w:tab w:val="left" w:pos="288"/>
              </w:tabs>
              <w:spacing w:after="0" w:line="240" w:lineRule="auto"/>
              <w:ind w:left="288" w:hanging="288"/>
              <w:rPr>
                <w:rFonts w:ascii="Arial Narrow" w:hAnsi="Arial Narrow" w:cs="Tahoma"/>
                <w:sz w:val="17"/>
                <w:szCs w:val="17"/>
              </w:rPr>
            </w:pPr>
            <w:r w:rsidRPr="005B48A8">
              <w:rPr>
                <w:rFonts w:ascii="Arial Narrow" w:hAnsi="Arial Narrow" w:cs="Tahoma"/>
                <w:sz w:val="17"/>
                <w:szCs w:val="17"/>
              </w:rPr>
              <w:t>Number of prosecutors</w:t>
            </w:r>
          </w:p>
          <w:p w:rsidR="009357BD" w:rsidRPr="005B48A8" w:rsidRDefault="009357BD" w:rsidP="009357BD">
            <w:pPr>
              <w:keepLines/>
              <w:numPr>
                <w:ilvl w:val="0"/>
                <w:numId w:val="12"/>
              </w:numPr>
              <w:tabs>
                <w:tab w:val="left" w:pos="288"/>
              </w:tabs>
              <w:spacing w:after="0" w:line="240" w:lineRule="auto"/>
              <w:ind w:left="288" w:hanging="288"/>
              <w:rPr>
                <w:rFonts w:ascii="Arial Narrow" w:hAnsi="Arial Narrow" w:cs="Tahoma"/>
                <w:sz w:val="17"/>
                <w:szCs w:val="17"/>
              </w:rPr>
            </w:pPr>
            <w:r w:rsidRPr="005B48A8">
              <w:rPr>
                <w:rFonts w:ascii="Arial Narrow" w:hAnsi="Arial Narrow" w:cs="Tahoma"/>
                <w:sz w:val="17"/>
                <w:szCs w:val="17"/>
              </w:rPr>
              <w:t>Hours of mentoring per prosecutor (A/B)</w:t>
            </w:r>
          </w:p>
        </w:tc>
        <w:tc>
          <w:tcPr>
            <w:tcW w:w="1888" w:type="dxa"/>
          </w:tcPr>
          <w:p w:rsidR="009357BD" w:rsidRPr="005B48A8" w:rsidRDefault="009357BD" w:rsidP="009D4BB5">
            <w:pPr>
              <w:keepLines/>
              <w:spacing w:after="0" w:line="240" w:lineRule="auto"/>
              <w:ind w:left="72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Number of training requests RECEIVED</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This measure represents the number of training requests received during the reporting period. Requests can come from individuals or organizations served.</w:t>
            </w:r>
          </w:p>
        </w:tc>
        <w:tc>
          <w:tcPr>
            <w:tcW w:w="3238" w:type="dxa"/>
          </w:tcPr>
          <w:p w:rsidR="009357BD" w:rsidRPr="005B48A8" w:rsidRDefault="009357BD" w:rsidP="009357BD">
            <w:pPr>
              <w:keepLines/>
              <w:numPr>
                <w:ilvl w:val="0"/>
                <w:numId w:val="13"/>
              </w:numPr>
              <w:tabs>
                <w:tab w:val="left" w:pos="288"/>
                <w:tab w:val="left" w:pos="619"/>
              </w:tabs>
              <w:spacing w:after="0" w:line="240" w:lineRule="auto"/>
              <w:ind w:left="349" w:hanging="349"/>
              <w:rPr>
                <w:rFonts w:ascii="Arial Narrow" w:hAnsi="Arial Narrow" w:cs="Tahoma"/>
                <w:sz w:val="17"/>
                <w:szCs w:val="17"/>
              </w:rPr>
            </w:pPr>
            <w:r w:rsidRPr="005B48A8">
              <w:rPr>
                <w:rFonts w:ascii="Arial Narrow" w:hAnsi="Arial Narrow" w:cs="Tahoma"/>
                <w:sz w:val="17"/>
                <w:szCs w:val="17"/>
              </w:rPr>
              <w:t>Number of training requests received during the reporting period.</w:t>
            </w:r>
          </w:p>
        </w:tc>
        <w:tc>
          <w:tcPr>
            <w:tcW w:w="1888" w:type="dxa"/>
          </w:tcPr>
          <w:p w:rsidR="009357BD" w:rsidRPr="005B48A8" w:rsidRDefault="009357BD" w:rsidP="009D4BB5">
            <w:pPr>
              <w:keepLines/>
              <w:spacing w:after="0" w:line="240" w:lineRule="auto"/>
              <w:ind w:left="72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spacing w:after="0" w:line="240" w:lineRule="auto"/>
              <w:rPr>
                <w:rFonts w:ascii="Arial Narrow" w:hAnsi="Arial Narrow" w:cs="Tahoma"/>
                <w:sz w:val="17"/>
                <w:szCs w:val="17"/>
              </w:rPr>
            </w:pPr>
            <w:r w:rsidRPr="005B48A8">
              <w:rPr>
                <w:rFonts w:ascii="Arial Narrow" w:hAnsi="Arial Narrow" w:cs="Tahoma"/>
                <w:sz w:val="17"/>
                <w:szCs w:val="17"/>
              </w:rPr>
              <w:t>Number of technical assistance requests RECEIVED</w:t>
            </w:r>
          </w:p>
        </w:tc>
        <w:tc>
          <w:tcPr>
            <w:tcW w:w="3428" w:type="dxa"/>
          </w:tcPr>
          <w:p w:rsidR="009357BD" w:rsidRPr="005B48A8" w:rsidRDefault="009357BD" w:rsidP="009D4BB5">
            <w:pPr>
              <w:spacing w:after="0" w:line="240" w:lineRule="auto"/>
              <w:rPr>
                <w:rFonts w:ascii="Arial Narrow" w:hAnsi="Arial Narrow" w:cs="Tahoma"/>
                <w:sz w:val="17"/>
                <w:szCs w:val="17"/>
              </w:rPr>
            </w:pPr>
            <w:r w:rsidRPr="005B48A8">
              <w:rPr>
                <w:rFonts w:ascii="Arial Narrow" w:hAnsi="Arial Narrow" w:cs="Tahoma"/>
                <w:sz w:val="17"/>
                <w:szCs w:val="17"/>
              </w:rPr>
              <w:t>This measure represents the number of technical assistance requests received during the reporting period. Requests can come from individuals or organizations served.</w:t>
            </w:r>
          </w:p>
        </w:tc>
        <w:tc>
          <w:tcPr>
            <w:tcW w:w="3238" w:type="dxa"/>
          </w:tcPr>
          <w:p w:rsidR="009357BD" w:rsidRPr="005B48A8" w:rsidRDefault="009357BD" w:rsidP="009357BD">
            <w:pPr>
              <w:keepLines/>
              <w:numPr>
                <w:ilvl w:val="0"/>
                <w:numId w:val="14"/>
              </w:numPr>
              <w:tabs>
                <w:tab w:val="left" w:pos="288"/>
              </w:tabs>
              <w:spacing w:after="0" w:line="240" w:lineRule="auto"/>
              <w:ind w:left="349" w:hanging="349"/>
              <w:rPr>
                <w:rFonts w:ascii="Arial Narrow" w:hAnsi="Arial Narrow" w:cs="Tahoma"/>
                <w:sz w:val="17"/>
                <w:szCs w:val="17"/>
              </w:rPr>
            </w:pPr>
            <w:r w:rsidRPr="005B48A8">
              <w:rPr>
                <w:rFonts w:ascii="Arial Narrow" w:hAnsi="Arial Narrow" w:cs="Tahoma"/>
                <w:sz w:val="17"/>
                <w:szCs w:val="17"/>
              </w:rPr>
              <w:t>Number of technical assistance requests received during the reporting period</w:t>
            </w:r>
          </w:p>
        </w:tc>
        <w:tc>
          <w:tcPr>
            <w:tcW w:w="1888" w:type="dxa"/>
          </w:tcPr>
          <w:p w:rsidR="009357BD" w:rsidRPr="005B48A8" w:rsidRDefault="009357BD" w:rsidP="009D4BB5">
            <w:pPr>
              <w:spacing w:after="0" w:line="240" w:lineRule="auto"/>
              <w:ind w:left="72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Number of program materials developed during the reporting period</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238" w:type="dxa"/>
          </w:tcPr>
          <w:p w:rsidR="009357BD" w:rsidRPr="005B48A8" w:rsidRDefault="009357BD" w:rsidP="009357BD">
            <w:pPr>
              <w:keepLines/>
              <w:numPr>
                <w:ilvl w:val="0"/>
                <w:numId w:val="15"/>
              </w:numPr>
              <w:tabs>
                <w:tab w:val="left" w:pos="288"/>
              </w:tabs>
              <w:spacing w:after="0" w:line="240" w:lineRule="auto"/>
              <w:ind w:left="349"/>
              <w:rPr>
                <w:rFonts w:ascii="Arial Narrow" w:hAnsi="Arial Narrow" w:cs="Tahoma"/>
                <w:sz w:val="17"/>
                <w:szCs w:val="17"/>
              </w:rPr>
            </w:pPr>
            <w:r w:rsidRPr="005B48A8">
              <w:rPr>
                <w:rFonts w:ascii="Arial Narrow" w:hAnsi="Arial Narrow" w:cs="Tahoma"/>
                <w:sz w:val="17"/>
                <w:szCs w:val="17"/>
              </w:rPr>
              <w:t>Number of program materials developed</w:t>
            </w:r>
          </w:p>
        </w:tc>
        <w:tc>
          <w:tcPr>
            <w:tcW w:w="1888" w:type="dxa"/>
          </w:tcPr>
          <w:p w:rsidR="009357BD" w:rsidRPr="005B48A8" w:rsidRDefault="009357BD" w:rsidP="009D4BB5">
            <w:pPr>
              <w:keepLines/>
              <w:spacing w:after="0" w:line="240" w:lineRule="auto"/>
              <w:ind w:left="72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Number of planning or training events held during the reporting period</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238" w:type="dxa"/>
          </w:tcPr>
          <w:p w:rsidR="009357BD" w:rsidRPr="005B48A8" w:rsidRDefault="009357BD" w:rsidP="009357BD">
            <w:pPr>
              <w:keepLines/>
              <w:numPr>
                <w:ilvl w:val="0"/>
                <w:numId w:val="16"/>
              </w:numPr>
              <w:tabs>
                <w:tab w:val="left" w:pos="288"/>
              </w:tabs>
              <w:spacing w:after="0" w:line="240" w:lineRule="auto"/>
              <w:ind w:left="349" w:hanging="349"/>
              <w:rPr>
                <w:rFonts w:ascii="Arial Narrow" w:hAnsi="Arial Narrow" w:cs="Tahoma"/>
                <w:sz w:val="17"/>
                <w:szCs w:val="17"/>
              </w:rPr>
            </w:pPr>
            <w:r w:rsidRPr="005B48A8">
              <w:rPr>
                <w:rFonts w:ascii="Arial Narrow" w:hAnsi="Arial Narrow" w:cs="Tahoma"/>
                <w:sz w:val="17"/>
                <w:szCs w:val="17"/>
              </w:rPr>
              <w:t>Number of planning or training activities held during the reporting period</w:t>
            </w:r>
          </w:p>
        </w:tc>
        <w:tc>
          <w:tcPr>
            <w:tcW w:w="1888" w:type="dxa"/>
          </w:tcPr>
          <w:p w:rsidR="009357BD" w:rsidRPr="005B48A8" w:rsidRDefault="009357BD" w:rsidP="009D4BB5">
            <w:pPr>
              <w:keepLines/>
              <w:spacing w:after="0" w:line="240" w:lineRule="auto"/>
              <w:ind w:left="81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Number of people trained during the reporting period</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238" w:type="dxa"/>
          </w:tcPr>
          <w:p w:rsidR="009357BD" w:rsidRPr="005B48A8" w:rsidRDefault="009357BD" w:rsidP="009357BD">
            <w:pPr>
              <w:keepLines/>
              <w:numPr>
                <w:ilvl w:val="0"/>
                <w:numId w:val="1"/>
              </w:numPr>
              <w:tabs>
                <w:tab w:val="left" w:pos="288"/>
              </w:tabs>
              <w:spacing w:after="0" w:line="240" w:lineRule="auto"/>
              <w:ind w:left="288" w:hanging="288"/>
              <w:rPr>
                <w:rFonts w:ascii="Arial Narrow" w:hAnsi="Arial Narrow" w:cs="Tahoma"/>
                <w:sz w:val="17"/>
                <w:szCs w:val="17"/>
              </w:rPr>
            </w:pPr>
            <w:r w:rsidRPr="005B48A8">
              <w:rPr>
                <w:rFonts w:ascii="Arial Narrow" w:hAnsi="Arial Narrow" w:cs="Tahoma"/>
                <w:sz w:val="17"/>
                <w:szCs w:val="17"/>
              </w:rPr>
              <w:t>Number of people trained</w:t>
            </w:r>
          </w:p>
        </w:tc>
        <w:tc>
          <w:tcPr>
            <w:tcW w:w="1888" w:type="dxa"/>
          </w:tcPr>
          <w:p w:rsidR="009357BD" w:rsidRPr="005B48A8" w:rsidRDefault="009357BD" w:rsidP="009D4BB5">
            <w:pPr>
              <w:keepLines/>
              <w:spacing w:after="0" w:line="240" w:lineRule="auto"/>
              <w:ind w:left="810"/>
              <w:rPr>
                <w:rFonts w:ascii="Arial Narrow" w:hAnsi="Arial Narrow" w:cs="Tahoma"/>
                <w:sz w:val="17"/>
                <w:szCs w:val="17"/>
              </w:rPr>
            </w:pPr>
          </w:p>
        </w:tc>
      </w:tr>
      <w:tr w:rsidR="009357BD" w:rsidRPr="005B48A8" w:rsidTr="009D4BB5">
        <w:trPr>
          <w:cantSplit/>
        </w:trPr>
        <w:tc>
          <w:tcPr>
            <w:tcW w:w="507" w:type="dxa"/>
            <w:gridSpan w:val="2"/>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7"/>
                <w:szCs w:val="17"/>
              </w:rPr>
            </w:pPr>
          </w:p>
        </w:tc>
        <w:tc>
          <w:tcPr>
            <w:tcW w:w="1900" w:type="dxa"/>
          </w:tcPr>
          <w:p w:rsidR="009357BD" w:rsidRPr="005B48A8" w:rsidRDefault="009357BD" w:rsidP="009D4BB5">
            <w:pPr>
              <w:keepLines/>
              <w:spacing w:after="0" w:line="240" w:lineRule="auto"/>
              <w:rPr>
                <w:rFonts w:ascii="Arial Narrow" w:hAnsi="Arial Narrow" w:cs="Tahoma"/>
                <w:bCs/>
                <w:sz w:val="17"/>
                <w:szCs w:val="17"/>
              </w:rPr>
            </w:pPr>
            <w:r w:rsidRPr="005B48A8">
              <w:rPr>
                <w:rFonts w:ascii="Arial Narrow" w:hAnsi="Arial Narrow" w:cs="Tahoma"/>
                <w:bCs/>
                <w:sz w:val="17"/>
                <w:szCs w:val="17"/>
              </w:rPr>
              <w:t>Percent of those served by training and technical assistance (TTA) who reported implementing an evidence based program and/or practice during or after the TTA.</w:t>
            </w:r>
          </w:p>
        </w:tc>
        <w:tc>
          <w:tcPr>
            <w:tcW w:w="3428" w:type="dxa"/>
          </w:tcPr>
          <w:p w:rsidR="009357BD" w:rsidRPr="005B48A8" w:rsidRDefault="009357BD" w:rsidP="009D4BB5">
            <w:pPr>
              <w:keepLines/>
              <w:spacing w:after="0" w:line="240" w:lineRule="auto"/>
              <w:rPr>
                <w:rFonts w:ascii="Arial Narrow" w:hAnsi="Arial Narrow" w:cs="Tahoma"/>
                <w:sz w:val="17"/>
                <w:szCs w:val="17"/>
              </w:rPr>
            </w:pPr>
            <w:r w:rsidRPr="005B48A8">
              <w:rPr>
                <w:rFonts w:ascii="Arial Narrow" w:hAnsi="Arial Narrow" w:cs="Tahoma"/>
                <w:sz w:val="17"/>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238" w:type="dxa"/>
          </w:tcPr>
          <w:p w:rsidR="009357BD" w:rsidRPr="005B48A8" w:rsidRDefault="009357BD" w:rsidP="009357BD">
            <w:pPr>
              <w:keepLines/>
              <w:numPr>
                <w:ilvl w:val="0"/>
                <w:numId w:val="2"/>
              </w:numPr>
              <w:tabs>
                <w:tab w:val="left" w:pos="288"/>
              </w:tabs>
              <w:spacing w:after="0" w:line="240" w:lineRule="auto"/>
              <w:ind w:left="288" w:hanging="288"/>
              <w:rPr>
                <w:rFonts w:ascii="Arial Narrow" w:hAnsi="Arial Narrow" w:cs="Tahoma"/>
                <w:sz w:val="17"/>
                <w:szCs w:val="17"/>
              </w:rPr>
            </w:pPr>
            <w:r w:rsidRPr="005B48A8">
              <w:rPr>
                <w:rFonts w:ascii="Arial Narrow" w:hAnsi="Arial Narrow" w:cs="Tahoma"/>
                <w:sz w:val="17"/>
                <w:szCs w:val="17"/>
              </w:rPr>
              <w:t>Number of programs served by TTA that reported using an evidence-based program and / or practice.</w:t>
            </w:r>
          </w:p>
          <w:p w:rsidR="009357BD" w:rsidRPr="005B48A8" w:rsidRDefault="009357BD" w:rsidP="009357BD">
            <w:pPr>
              <w:keepLines/>
              <w:numPr>
                <w:ilvl w:val="0"/>
                <w:numId w:val="2"/>
              </w:numPr>
              <w:tabs>
                <w:tab w:val="left" w:pos="288"/>
              </w:tabs>
              <w:spacing w:after="0" w:line="240" w:lineRule="auto"/>
              <w:ind w:left="288" w:hanging="288"/>
              <w:rPr>
                <w:rFonts w:ascii="Arial Narrow" w:hAnsi="Arial Narrow" w:cs="Tahoma"/>
                <w:sz w:val="17"/>
                <w:szCs w:val="17"/>
              </w:rPr>
            </w:pPr>
            <w:r w:rsidRPr="005B48A8">
              <w:rPr>
                <w:rFonts w:ascii="Arial Narrow" w:hAnsi="Arial Narrow" w:cs="Tahoma"/>
                <w:sz w:val="17"/>
                <w:szCs w:val="17"/>
              </w:rPr>
              <w:t>Number of programs served by TTA.</w:t>
            </w:r>
          </w:p>
          <w:p w:rsidR="009357BD" w:rsidRPr="005B48A8" w:rsidRDefault="009357BD" w:rsidP="009357BD">
            <w:pPr>
              <w:keepLines/>
              <w:numPr>
                <w:ilvl w:val="0"/>
                <w:numId w:val="2"/>
              </w:numPr>
              <w:tabs>
                <w:tab w:val="left" w:pos="288"/>
              </w:tabs>
              <w:spacing w:after="0" w:line="240" w:lineRule="auto"/>
              <w:ind w:left="288" w:hanging="288"/>
              <w:rPr>
                <w:rFonts w:ascii="Arial Narrow" w:hAnsi="Arial Narrow" w:cs="Tahoma"/>
                <w:sz w:val="17"/>
                <w:szCs w:val="17"/>
              </w:rPr>
            </w:pPr>
            <w:r w:rsidRPr="005B48A8">
              <w:rPr>
                <w:rFonts w:ascii="Arial Narrow" w:hAnsi="Arial Narrow" w:cs="Tahoma"/>
                <w:sz w:val="17"/>
                <w:szCs w:val="17"/>
              </w:rPr>
              <w:t>Percent of programs served by TTA that report using an evidence-based program and/or practice (A/B)</w:t>
            </w:r>
          </w:p>
        </w:tc>
        <w:tc>
          <w:tcPr>
            <w:tcW w:w="1888" w:type="dxa"/>
          </w:tcPr>
          <w:p w:rsidR="009357BD" w:rsidRPr="005B48A8" w:rsidRDefault="009357BD" w:rsidP="009D4BB5">
            <w:pPr>
              <w:keepLines/>
              <w:spacing w:after="0" w:line="240" w:lineRule="auto"/>
              <w:ind w:left="810"/>
              <w:rPr>
                <w:rFonts w:ascii="Arial Narrow" w:hAnsi="Arial Narrow" w:cs="Tahoma"/>
                <w:sz w:val="17"/>
                <w:szCs w:val="17"/>
              </w:rPr>
            </w:pPr>
          </w:p>
        </w:tc>
      </w:tr>
      <w:tr w:rsidR="009357BD" w:rsidRPr="005B48A8" w:rsidTr="009D4BB5">
        <w:trPr>
          <w:cantSplit/>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program policies changed, improved, or rescinded during the reporting period</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238" w:type="dxa"/>
          </w:tcPr>
          <w:p w:rsidR="009357BD" w:rsidRPr="005B48A8" w:rsidRDefault="009357BD" w:rsidP="009357BD">
            <w:pPr>
              <w:keepLines/>
              <w:numPr>
                <w:ilvl w:val="0"/>
                <w:numId w:val="17"/>
              </w:numPr>
              <w:tabs>
                <w:tab w:val="left" w:pos="288"/>
              </w:tabs>
              <w:spacing w:after="0" w:line="240" w:lineRule="auto"/>
              <w:ind w:left="285" w:hanging="270"/>
              <w:rPr>
                <w:rFonts w:ascii="Arial Narrow" w:hAnsi="Arial Narrow" w:cs="Tahoma"/>
                <w:sz w:val="18"/>
                <w:szCs w:val="18"/>
              </w:rPr>
            </w:pPr>
            <w:r w:rsidRPr="005B48A8">
              <w:rPr>
                <w:rFonts w:ascii="Arial Narrow" w:hAnsi="Arial Narrow" w:cs="Tahoma"/>
                <w:sz w:val="18"/>
                <w:szCs w:val="18"/>
              </w:rPr>
              <w:t>Number of programs policies changed during the reporting period</w:t>
            </w:r>
          </w:p>
          <w:p w:rsidR="009357BD" w:rsidRPr="005B48A8" w:rsidRDefault="009357BD" w:rsidP="009357BD">
            <w:pPr>
              <w:keepLines/>
              <w:numPr>
                <w:ilvl w:val="0"/>
                <w:numId w:val="17"/>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programs policies rescinded during the reporting period</w:t>
            </w:r>
          </w:p>
        </w:tc>
        <w:tc>
          <w:tcPr>
            <w:tcW w:w="1888" w:type="dxa"/>
          </w:tcPr>
          <w:p w:rsidR="009357BD" w:rsidRPr="005B48A8" w:rsidRDefault="009357BD" w:rsidP="009D4BB5">
            <w:pPr>
              <w:pStyle w:val="TableText"/>
              <w:spacing w:before="0" w:after="0"/>
              <w:rPr>
                <w:rFonts w:ascii="Arial Narrow" w:hAnsi="Arial Narrow"/>
              </w:rPr>
            </w:pPr>
          </w:p>
        </w:tc>
      </w:tr>
      <w:tr w:rsidR="009357BD" w:rsidRPr="005B48A8" w:rsidTr="009D4BB5">
        <w:trPr>
          <w:cantSplit/>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people exhibiting an increased knowledge of the program area during the reporting period</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238" w:type="dxa"/>
          </w:tcPr>
          <w:p w:rsidR="009357BD" w:rsidRPr="005B48A8" w:rsidRDefault="009357BD" w:rsidP="009357BD">
            <w:pPr>
              <w:keepLines/>
              <w:numPr>
                <w:ilvl w:val="0"/>
                <w:numId w:val="18"/>
              </w:numPr>
              <w:tabs>
                <w:tab w:val="left" w:pos="288"/>
              </w:tabs>
              <w:spacing w:after="0" w:line="240" w:lineRule="auto"/>
              <w:ind w:left="285" w:hanging="270"/>
              <w:rPr>
                <w:rFonts w:ascii="Arial Narrow" w:hAnsi="Arial Narrow" w:cs="Tahoma"/>
                <w:sz w:val="18"/>
                <w:szCs w:val="18"/>
              </w:rPr>
            </w:pPr>
            <w:r w:rsidRPr="005B48A8">
              <w:rPr>
                <w:rFonts w:ascii="Arial Narrow" w:hAnsi="Arial Narrow" w:cs="Tahoma"/>
                <w:sz w:val="18"/>
                <w:szCs w:val="18"/>
              </w:rPr>
              <w:t>Number of people exhibiting an increase in knowledge post-training.</w:t>
            </w:r>
          </w:p>
          <w:p w:rsidR="009357BD" w:rsidRPr="005B48A8" w:rsidRDefault="009357BD" w:rsidP="009357BD">
            <w:pPr>
              <w:keepLines/>
              <w:numPr>
                <w:ilvl w:val="0"/>
                <w:numId w:val="18"/>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people trained during the reporting period.</w:t>
            </w:r>
          </w:p>
          <w:p w:rsidR="009357BD" w:rsidRPr="005B48A8" w:rsidRDefault="009357BD" w:rsidP="009357BD">
            <w:pPr>
              <w:keepLines/>
              <w:numPr>
                <w:ilvl w:val="0"/>
                <w:numId w:val="18"/>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of people trained who exhibited increased knowledge (A/B)</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r w:rsidR="009357BD" w:rsidRPr="005B48A8" w:rsidTr="009D4BB5">
        <w:trPr>
          <w:cantSplit/>
        </w:trPr>
        <w:tc>
          <w:tcPr>
            <w:tcW w:w="500" w:type="dxa"/>
          </w:tcPr>
          <w:p w:rsidR="009357BD" w:rsidRPr="009633F9" w:rsidRDefault="009357BD" w:rsidP="009633F9">
            <w:pPr>
              <w:pStyle w:val="ListParagraph"/>
              <w:numPr>
                <w:ilvl w:val="0"/>
                <w:numId w:val="25"/>
              </w:numPr>
              <w:spacing w:after="0" w:line="240" w:lineRule="auto"/>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organizations reporting improvements in operations based on training and technical assistance (TTA).</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The number and percent of organizations reporting improvements in operations as a result of TTA one to six months post-service.</w:t>
            </w:r>
          </w:p>
        </w:tc>
        <w:tc>
          <w:tcPr>
            <w:tcW w:w="3238" w:type="dxa"/>
          </w:tcPr>
          <w:p w:rsidR="009357BD" w:rsidRPr="005B48A8" w:rsidRDefault="009357BD" w:rsidP="009357BD">
            <w:pPr>
              <w:keepLines/>
              <w:numPr>
                <w:ilvl w:val="0"/>
                <w:numId w:val="19"/>
              </w:numPr>
              <w:tabs>
                <w:tab w:val="left" w:pos="288"/>
              </w:tabs>
              <w:spacing w:after="0" w:line="240" w:lineRule="auto"/>
              <w:rPr>
                <w:rFonts w:ascii="Arial Narrow" w:hAnsi="Arial Narrow" w:cs="Tahoma"/>
                <w:sz w:val="18"/>
                <w:szCs w:val="18"/>
              </w:rPr>
            </w:pPr>
            <w:r w:rsidRPr="005B48A8">
              <w:rPr>
                <w:rFonts w:ascii="Arial Narrow" w:hAnsi="Arial Narrow" w:cs="Tahoma"/>
                <w:sz w:val="18"/>
                <w:szCs w:val="18"/>
              </w:rPr>
              <w:t>The number of organizations reporting improvements in operations based on training and technical assistance during the reporting period.</w:t>
            </w:r>
          </w:p>
          <w:p w:rsidR="009357BD" w:rsidRPr="005B48A8" w:rsidRDefault="009357BD" w:rsidP="009357BD">
            <w:pPr>
              <w:keepLines/>
              <w:numPr>
                <w:ilvl w:val="0"/>
                <w:numId w:val="19"/>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organizations served by TTA during the reporting period.</w:t>
            </w:r>
          </w:p>
          <w:p w:rsidR="009357BD" w:rsidRPr="005B48A8" w:rsidRDefault="009357BD" w:rsidP="009357BD">
            <w:pPr>
              <w:keepLines/>
              <w:numPr>
                <w:ilvl w:val="0"/>
                <w:numId w:val="19"/>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r w:rsidR="009357BD" w:rsidRPr="005B48A8" w:rsidTr="009D4BB5">
        <w:trPr>
          <w:cantSplit/>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prosecutors that handle cases involving juvenile offenders exclusively</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system effectiveness based on the idea that specialization can lead to more effective staff.  Appropriate for programs staffing prosecutors that can potentially handle adult or juvenile cases (this will probably be at the county/county village, rancheria, pueblo, reservation or jurisdictional level rather than the court unit level).  Report the raw number of prosecutors in the program that prosecute only cases involving juvenile offenders or cases handled through the juvenile court.  Percent is the raw number divided by the total number of prosecutors.</w:t>
            </w:r>
          </w:p>
        </w:tc>
        <w:tc>
          <w:tcPr>
            <w:tcW w:w="3238" w:type="dxa"/>
          </w:tcPr>
          <w:p w:rsidR="009357BD" w:rsidRPr="005B48A8" w:rsidRDefault="009357BD" w:rsidP="009357BD">
            <w:pPr>
              <w:keepLines/>
              <w:numPr>
                <w:ilvl w:val="0"/>
                <w:numId w:val="20"/>
              </w:numPr>
              <w:tabs>
                <w:tab w:val="left" w:pos="288"/>
              </w:tabs>
              <w:spacing w:after="0" w:line="240" w:lineRule="auto"/>
              <w:ind w:left="285" w:hanging="285"/>
              <w:rPr>
                <w:rFonts w:ascii="Arial Narrow" w:hAnsi="Arial Narrow" w:cs="Tahoma"/>
                <w:sz w:val="18"/>
                <w:szCs w:val="18"/>
              </w:rPr>
            </w:pPr>
            <w:r w:rsidRPr="005B48A8">
              <w:rPr>
                <w:rFonts w:ascii="Arial Narrow" w:hAnsi="Arial Narrow" w:cs="Tahoma"/>
                <w:sz w:val="18"/>
                <w:szCs w:val="18"/>
              </w:rPr>
              <w:t>Number of juvenile-only prosecutors</w:t>
            </w:r>
          </w:p>
          <w:p w:rsidR="009357BD" w:rsidRPr="005B48A8" w:rsidRDefault="009357BD" w:rsidP="009357BD">
            <w:pPr>
              <w:keepLines/>
              <w:numPr>
                <w:ilvl w:val="0"/>
                <w:numId w:val="20"/>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prosecutors</w:t>
            </w:r>
          </w:p>
          <w:p w:rsidR="009357BD" w:rsidRPr="005B48A8" w:rsidRDefault="009357BD" w:rsidP="009357BD">
            <w:pPr>
              <w:keepLines/>
              <w:numPr>
                <w:ilvl w:val="0"/>
                <w:numId w:val="20"/>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r w:rsidR="009357BD" w:rsidRPr="005B48A8" w:rsidTr="009D4BB5">
        <w:trPr>
          <w:cantSplit/>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cases disposed involving drugs, gangs, or youth violence</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program efficiency.  Appropriate for programs that prosecute drug, gang, or violence cases involving juvenile offenders.  Report the total number of relevant cases disposed of (i.e., closed).  Percent is the raw number divided by the total number of relevant cases open during any part of the reporting period.</w:t>
            </w:r>
          </w:p>
        </w:tc>
        <w:tc>
          <w:tcPr>
            <w:tcW w:w="3238" w:type="dxa"/>
          </w:tcPr>
          <w:p w:rsidR="009357BD" w:rsidRPr="005B48A8" w:rsidRDefault="009357BD" w:rsidP="009357BD">
            <w:pPr>
              <w:keepLines/>
              <w:numPr>
                <w:ilvl w:val="0"/>
                <w:numId w:val="21"/>
              </w:numPr>
              <w:tabs>
                <w:tab w:val="left" w:pos="288"/>
              </w:tabs>
              <w:spacing w:after="0" w:line="240" w:lineRule="auto"/>
              <w:ind w:left="285" w:hanging="270"/>
              <w:rPr>
                <w:rFonts w:ascii="Arial Narrow" w:hAnsi="Arial Narrow" w:cs="Tahoma"/>
                <w:sz w:val="18"/>
                <w:szCs w:val="18"/>
              </w:rPr>
            </w:pPr>
            <w:r w:rsidRPr="005B48A8">
              <w:rPr>
                <w:rFonts w:ascii="Arial Narrow" w:hAnsi="Arial Narrow" w:cs="Tahoma"/>
                <w:sz w:val="18"/>
                <w:szCs w:val="18"/>
              </w:rPr>
              <w:t>Number of cases disposed</w:t>
            </w:r>
          </w:p>
          <w:p w:rsidR="009357BD" w:rsidRPr="005B48A8" w:rsidRDefault="009357BD" w:rsidP="009357BD">
            <w:pPr>
              <w:keepLines/>
              <w:numPr>
                <w:ilvl w:val="0"/>
                <w:numId w:val="21"/>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cases</w:t>
            </w:r>
          </w:p>
          <w:p w:rsidR="009357BD" w:rsidRPr="005B48A8" w:rsidRDefault="009357BD" w:rsidP="009357BD">
            <w:pPr>
              <w:keepLines/>
              <w:numPr>
                <w:ilvl w:val="0"/>
                <w:numId w:val="21"/>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 xml:space="preserve">Percent (A/B) </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r w:rsidR="009357BD" w:rsidRPr="005B48A8" w:rsidTr="009D4BB5">
        <w:trPr>
          <w:cantSplit/>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violent offenders cases prosecuted on a "fast track"</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program efficiency.  Appropriate for programs that prosecute drug, gang, or violence cases involving juvenile offenders.  Report the total number of relevant cases handled according to the rules of fast track prosecution.  Percent is the raw number divided by the total number of cases involving violent juvenile offenders open during any part of the reporting period.</w:t>
            </w:r>
          </w:p>
        </w:tc>
        <w:tc>
          <w:tcPr>
            <w:tcW w:w="3238" w:type="dxa"/>
          </w:tcPr>
          <w:p w:rsidR="009357BD" w:rsidRPr="005B48A8" w:rsidRDefault="009357BD" w:rsidP="009357BD">
            <w:pPr>
              <w:keepLines/>
              <w:numPr>
                <w:ilvl w:val="0"/>
                <w:numId w:val="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cases fast-tracked</w:t>
            </w:r>
          </w:p>
          <w:p w:rsidR="009357BD" w:rsidRPr="005B48A8" w:rsidRDefault="009357BD" w:rsidP="009357BD">
            <w:pPr>
              <w:keepLines/>
              <w:numPr>
                <w:ilvl w:val="0"/>
                <w:numId w:val="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cases</w:t>
            </w:r>
          </w:p>
          <w:p w:rsidR="009357BD" w:rsidRPr="005B48A8" w:rsidRDefault="009357BD" w:rsidP="009357BD">
            <w:pPr>
              <w:keepLines/>
              <w:numPr>
                <w:ilvl w:val="0"/>
                <w:numId w:val="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r w:rsidR="009357BD" w:rsidRPr="005B48A8" w:rsidTr="009D4BB5">
        <w:trPr>
          <w:cantSplit/>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options available for handling cases involving drugs, gangs, or youth violence</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program accountability based on the idea that it is important to be able to individualize case outcomes.  Appropriate for programs through which cases involving drugs, gangs, or youth violence are processed.  Include options for case handling (e.g., fast track prosecution or diversion) as well as case dispositions (e.g., participation in restorative justice programs, detention, and probation).  Report the raw number of different options available at any point in the prosecution process.</w:t>
            </w:r>
          </w:p>
        </w:tc>
        <w:tc>
          <w:tcPr>
            <w:tcW w:w="3238" w:type="dxa"/>
          </w:tcPr>
          <w:p w:rsidR="009357BD" w:rsidRPr="005B48A8" w:rsidRDefault="009357BD" w:rsidP="009357BD">
            <w:pPr>
              <w:keepLines/>
              <w:numPr>
                <w:ilvl w:val="0"/>
                <w:numId w:val="22"/>
              </w:numPr>
              <w:tabs>
                <w:tab w:val="left" w:pos="288"/>
              </w:tabs>
              <w:spacing w:after="0" w:line="240" w:lineRule="auto"/>
              <w:ind w:left="285" w:hanging="270"/>
              <w:rPr>
                <w:rFonts w:ascii="Arial Narrow" w:hAnsi="Arial Narrow" w:cs="Tahoma"/>
                <w:sz w:val="18"/>
                <w:szCs w:val="18"/>
              </w:rPr>
            </w:pPr>
            <w:r w:rsidRPr="005B48A8">
              <w:rPr>
                <w:rFonts w:ascii="Arial Narrow" w:hAnsi="Arial Narrow" w:cs="Tahoma"/>
                <w:sz w:val="18"/>
                <w:szCs w:val="18"/>
              </w:rPr>
              <w:t>Number of options available</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r w:rsidR="009357BD" w:rsidRPr="005B48A8" w:rsidTr="009D4BB5">
        <w:trPr>
          <w:cantSplit/>
          <w:trHeight w:val="1836"/>
        </w:trPr>
        <w:tc>
          <w:tcPr>
            <w:tcW w:w="500" w:type="dxa"/>
          </w:tcPr>
          <w:p w:rsidR="009357BD" w:rsidRPr="009633F9" w:rsidRDefault="009357BD" w:rsidP="009633F9">
            <w:pPr>
              <w:pStyle w:val="ListParagraph"/>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spacing w:after="0" w:line="240" w:lineRule="auto"/>
              <w:rPr>
                <w:rFonts w:ascii="Arial Narrow" w:hAnsi="Arial Narrow" w:cs="Tahoma"/>
                <w:sz w:val="18"/>
                <w:szCs w:val="18"/>
              </w:rPr>
            </w:pPr>
            <w:r w:rsidRPr="005B48A8">
              <w:rPr>
                <w:rFonts w:ascii="Arial Narrow" w:hAnsi="Arial Narrow" w:cs="Tahoma"/>
                <w:sz w:val="18"/>
                <w:szCs w:val="18"/>
              </w:rPr>
              <w:t>Time in hours spent per month by prosecution staff coordinating between other court units</w:t>
            </w:r>
          </w:p>
        </w:tc>
        <w:tc>
          <w:tcPr>
            <w:tcW w:w="3428" w:type="dxa"/>
          </w:tcPr>
          <w:p w:rsidR="009357BD" w:rsidRPr="005B48A8" w:rsidRDefault="009357BD" w:rsidP="009D4BB5">
            <w:pPr>
              <w:spacing w:after="0" w:line="240" w:lineRule="auto"/>
              <w:rPr>
                <w:rFonts w:ascii="Arial Narrow" w:hAnsi="Arial Narrow" w:cs="Tahoma"/>
                <w:sz w:val="18"/>
                <w:szCs w:val="18"/>
              </w:rPr>
            </w:pPr>
            <w:r w:rsidRPr="005B48A8">
              <w:rPr>
                <w:rFonts w:ascii="Arial Narrow" w:hAnsi="Arial Narrow" w:cs="Tahoma"/>
                <w:sz w:val="18"/>
                <w:szCs w:val="18"/>
              </w:rPr>
              <w:t>Measure of system accountability based on the idea that system collaboration results in better service.  Appropriate for programs that involve, or operate with, more than one court unit.  Report the total number of hours per month for all prosecution staff spent coordinating between or collaborating with staff of other court units.  This might include joint meetings, sharing reports or data, discussing methods for handling cases, and coordinating staff schedules across units for shared staff.</w:t>
            </w:r>
          </w:p>
        </w:tc>
        <w:tc>
          <w:tcPr>
            <w:tcW w:w="3238" w:type="dxa"/>
          </w:tcPr>
          <w:p w:rsidR="009357BD" w:rsidRPr="005B48A8" w:rsidRDefault="009357BD" w:rsidP="009357BD">
            <w:pPr>
              <w:keepLines/>
              <w:numPr>
                <w:ilvl w:val="0"/>
                <w:numId w:val="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hours per month spent on coordination</w:t>
            </w:r>
          </w:p>
        </w:tc>
        <w:tc>
          <w:tcPr>
            <w:tcW w:w="1888" w:type="dxa"/>
          </w:tcPr>
          <w:p w:rsidR="009357BD" w:rsidRPr="005B48A8" w:rsidRDefault="009357BD" w:rsidP="009D4BB5">
            <w:pPr>
              <w:spacing w:after="0" w:line="240" w:lineRule="auto"/>
              <w:ind w:left="720"/>
              <w:rPr>
                <w:rFonts w:ascii="Arial Narrow" w:hAnsi="Arial Narrow" w:cs="Tahoma"/>
                <w:sz w:val="18"/>
                <w:szCs w:val="18"/>
              </w:rPr>
            </w:pPr>
          </w:p>
        </w:tc>
      </w:tr>
      <w:tr w:rsidR="009357BD" w:rsidRPr="005B48A8" w:rsidTr="009D4BB5">
        <w:trPr>
          <w:cantSplit/>
          <w:trHeight w:val="2835"/>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cases involving drugs, gangs or youth violence to be prosecuted using community prosecution principles</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system accountability based on the idea that bringing the community into the prosecution process makes systems more accountable to the communities in which they operate.  Appropriate for programs that prosecute drug, gang, or violence cases involving juvenile offenders.  Report the raw number of cases handled using community prosecution principles.  Percent is the raw number divided by the total number of drug, gang, or violence cases involving juvenile offenders prosecuted by the grantee.</w:t>
            </w:r>
          </w:p>
        </w:tc>
        <w:tc>
          <w:tcPr>
            <w:tcW w:w="3238" w:type="dxa"/>
          </w:tcPr>
          <w:p w:rsidR="009357BD" w:rsidRPr="005B48A8" w:rsidRDefault="009357BD" w:rsidP="009357BD">
            <w:pPr>
              <w:keepLines/>
              <w:numPr>
                <w:ilvl w:val="0"/>
                <w:numId w:val="23"/>
              </w:numPr>
              <w:tabs>
                <w:tab w:val="left" w:pos="288"/>
              </w:tabs>
              <w:spacing w:after="0" w:line="240" w:lineRule="auto"/>
              <w:ind w:left="285" w:hanging="285"/>
              <w:rPr>
                <w:rFonts w:ascii="Arial Narrow" w:hAnsi="Arial Narrow" w:cs="Tahoma"/>
                <w:sz w:val="18"/>
                <w:szCs w:val="18"/>
              </w:rPr>
            </w:pPr>
            <w:r w:rsidRPr="005B48A8">
              <w:rPr>
                <w:rFonts w:ascii="Arial Narrow" w:hAnsi="Arial Narrow" w:cs="Tahoma"/>
                <w:sz w:val="18"/>
                <w:szCs w:val="18"/>
              </w:rPr>
              <w:t>Number of cases handled through community prosecution</w:t>
            </w:r>
          </w:p>
          <w:p w:rsidR="009357BD" w:rsidRPr="005B48A8" w:rsidRDefault="009357BD" w:rsidP="009357BD">
            <w:pPr>
              <w:keepLines/>
              <w:numPr>
                <w:ilvl w:val="0"/>
                <w:numId w:val="2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cases</w:t>
            </w:r>
          </w:p>
          <w:p w:rsidR="009357BD" w:rsidRPr="005B48A8" w:rsidRDefault="009357BD" w:rsidP="009357BD">
            <w:pPr>
              <w:keepLines/>
              <w:numPr>
                <w:ilvl w:val="0"/>
                <w:numId w:val="2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r w:rsidR="009357BD" w:rsidRPr="005B48A8" w:rsidTr="009D4BB5">
        <w:trPr>
          <w:cantSplit/>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Average time in days from a case being assigned to the prosecution unit to disposition for cases involving drugs, gangs, or youth violence</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 xml:space="preserve">Measure of program efficiency.  Appropriate for programs that prosecute drug, gang or violence cases involving juvenile offenders.  Report the average number of calendar days from a case assigned to the prosecution unit until it is closed by the prosecution unit.  </w:t>
            </w:r>
          </w:p>
        </w:tc>
        <w:tc>
          <w:tcPr>
            <w:tcW w:w="3238" w:type="dxa"/>
          </w:tcPr>
          <w:p w:rsidR="009357BD" w:rsidRPr="005B48A8" w:rsidRDefault="009357BD" w:rsidP="009357BD">
            <w:pPr>
              <w:keepLines/>
              <w:numPr>
                <w:ilvl w:val="0"/>
                <w:numId w:val="24"/>
              </w:numPr>
              <w:tabs>
                <w:tab w:val="left" w:pos="288"/>
              </w:tabs>
              <w:spacing w:after="0" w:line="240" w:lineRule="auto"/>
              <w:ind w:left="285" w:hanging="285"/>
              <w:rPr>
                <w:rFonts w:ascii="Arial Narrow" w:hAnsi="Arial Narrow" w:cs="Tahoma"/>
                <w:sz w:val="18"/>
                <w:szCs w:val="18"/>
              </w:rPr>
            </w:pPr>
            <w:r w:rsidRPr="005B48A8">
              <w:rPr>
                <w:rFonts w:ascii="Arial Narrow" w:hAnsi="Arial Narrow" w:cs="Tahoma"/>
                <w:sz w:val="18"/>
                <w:szCs w:val="18"/>
              </w:rPr>
              <w:t>Average number of days from assignment to closing a case</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r w:rsidR="009357BD" w:rsidRPr="005B48A8" w:rsidTr="009D4BB5">
        <w:trPr>
          <w:cantSplit/>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Ratio of senior staff to junior staff</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infrastructure, based on the idea that there needs to a balance between senior and junior staff for an office to work efficiently.  Appropriate for programs that staff prosecutors.  Report the number of senior staff divided by the number of junior staff.</w:t>
            </w:r>
          </w:p>
        </w:tc>
        <w:tc>
          <w:tcPr>
            <w:tcW w:w="3238" w:type="dxa"/>
          </w:tcPr>
          <w:p w:rsidR="009357BD" w:rsidRPr="005B48A8" w:rsidRDefault="009357BD" w:rsidP="009357BD">
            <w:pPr>
              <w:keepLines/>
              <w:numPr>
                <w:ilvl w:val="0"/>
                <w:numId w:val="5"/>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senior staff</w:t>
            </w:r>
          </w:p>
          <w:p w:rsidR="009357BD" w:rsidRPr="005B48A8" w:rsidRDefault="009357BD" w:rsidP="009357BD">
            <w:pPr>
              <w:keepLines/>
              <w:numPr>
                <w:ilvl w:val="0"/>
                <w:numId w:val="5"/>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junior staff</w:t>
            </w:r>
          </w:p>
          <w:p w:rsidR="009357BD" w:rsidRPr="005B48A8" w:rsidRDefault="009357BD" w:rsidP="009357BD">
            <w:pPr>
              <w:keepLines/>
              <w:numPr>
                <w:ilvl w:val="0"/>
                <w:numId w:val="5"/>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senior to junior staff (A/B)</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r w:rsidR="009357BD" w:rsidRPr="005B48A8" w:rsidTr="009D4BB5">
        <w:trPr>
          <w:cantSplit/>
        </w:trPr>
        <w:tc>
          <w:tcPr>
            <w:tcW w:w="500" w:type="dxa"/>
          </w:tcPr>
          <w:p w:rsidR="009357BD" w:rsidRPr="009633F9" w:rsidRDefault="009357BD" w:rsidP="009633F9">
            <w:pPr>
              <w:pStyle w:val="ListParagraph"/>
              <w:keepLines/>
              <w:numPr>
                <w:ilvl w:val="0"/>
                <w:numId w:val="25"/>
              </w:numPr>
              <w:spacing w:after="0" w:line="240" w:lineRule="auto"/>
              <w:jc w:val="center"/>
              <w:rPr>
                <w:rFonts w:ascii="Arial Narrow" w:hAnsi="Arial Narrow" w:cs="Tahoma"/>
                <w:sz w:val="18"/>
                <w:szCs w:val="18"/>
              </w:rPr>
            </w:pPr>
          </w:p>
        </w:tc>
        <w:tc>
          <w:tcPr>
            <w:tcW w:w="1907" w:type="dxa"/>
            <w:gridSpan w:val="2"/>
          </w:tcPr>
          <w:p w:rsidR="009357BD" w:rsidRPr="005B48A8" w:rsidRDefault="009357BD"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Hours and percent of prosecutor hours per month spent on cases involving first time offenders</w:t>
            </w:r>
          </w:p>
        </w:tc>
        <w:tc>
          <w:tcPr>
            <w:tcW w:w="3428" w:type="dxa"/>
          </w:tcPr>
          <w:p w:rsidR="009357BD" w:rsidRPr="005B48A8" w:rsidRDefault="009357BD"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system operation.  Helps determine where resources are being expended.  Appropriate for programs that prosecute both first-time and repeat juvenile offenders.  Report the average number of hours per month per prosecutor spent working cases involving first-time offenders.  Divide the average above by the average number of working hours per month for those same prosecutors.  For both calculations, include all prosecutors in the program or grantee, not just those handling first-time offenders.</w:t>
            </w:r>
          </w:p>
        </w:tc>
        <w:tc>
          <w:tcPr>
            <w:tcW w:w="3238" w:type="dxa"/>
          </w:tcPr>
          <w:p w:rsidR="009357BD" w:rsidRPr="005B48A8" w:rsidRDefault="009357BD" w:rsidP="009357BD">
            <w:pPr>
              <w:keepLines/>
              <w:numPr>
                <w:ilvl w:val="0"/>
                <w:numId w:val="6"/>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hours per month on first-time offenders</w:t>
            </w:r>
          </w:p>
          <w:p w:rsidR="009357BD" w:rsidRPr="005B48A8" w:rsidRDefault="009357BD" w:rsidP="009357BD">
            <w:pPr>
              <w:keepLines/>
              <w:numPr>
                <w:ilvl w:val="0"/>
                <w:numId w:val="6"/>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hours per month working</w:t>
            </w:r>
          </w:p>
          <w:p w:rsidR="009357BD" w:rsidRPr="005B48A8" w:rsidRDefault="009357BD" w:rsidP="009357BD">
            <w:pPr>
              <w:keepLines/>
              <w:numPr>
                <w:ilvl w:val="0"/>
                <w:numId w:val="6"/>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88" w:type="dxa"/>
          </w:tcPr>
          <w:p w:rsidR="009357BD" w:rsidRPr="005B48A8" w:rsidRDefault="009357BD" w:rsidP="009D4BB5">
            <w:pPr>
              <w:keepLines/>
              <w:spacing w:after="0" w:line="240" w:lineRule="auto"/>
              <w:ind w:left="720"/>
              <w:rPr>
                <w:rFonts w:ascii="Arial Narrow" w:hAnsi="Arial Narrow" w:cs="Tahoma"/>
                <w:sz w:val="18"/>
                <w:szCs w:val="18"/>
              </w:rPr>
            </w:pPr>
          </w:p>
        </w:tc>
      </w:tr>
    </w:tbl>
    <w:p w:rsidR="009357BD" w:rsidRPr="00F278E2" w:rsidRDefault="009357BD" w:rsidP="009357BD">
      <w:pPr>
        <w:spacing w:after="0" w:line="240" w:lineRule="auto"/>
        <w:rPr>
          <w:rFonts w:ascii="Arial Narrow" w:hAnsi="Arial Narrow"/>
        </w:rPr>
      </w:pPr>
    </w:p>
    <w:p w:rsidR="00AA4FBE" w:rsidRDefault="00AA4FBE"/>
    <w:sectPr w:rsidR="00AA4FBE" w:rsidSect="009357BD">
      <w:headerReference w:type="default" r:id="rId7"/>
      <w:footerReference w:type="default" r:id="rId8"/>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E24" w:rsidRDefault="00EB0E24" w:rsidP="009357BD">
      <w:pPr>
        <w:spacing w:after="0" w:line="240" w:lineRule="auto"/>
      </w:pPr>
      <w:r>
        <w:separator/>
      </w:r>
    </w:p>
  </w:endnote>
  <w:endnote w:type="continuationSeparator" w:id="0">
    <w:p w:rsidR="00EB0E24" w:rsidRDefault="00EB0E24" w:rsidP="00935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9357BD" w:rsidRPr="009357BD" w:rsidRDefault="009357BD" w:rsidP="009357BD">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Funding for Prosecutors</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9633F9">
          <w:rPr>
            <w:rFonts w:ascii="Arial Narrow" w:hAnsi="Arial Narrow" w:cs="Arial"/>
            <w:noProof/>
          </w:rPr>
          <w:t>1</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E24" w:rsidRDefault="00EB0E24" w:rsidP="009357BD">
      <w:pPr>
        <w:spacing w:after="0" w:line="240" w:lineRule="auto"/>
      </w:pPr>
      <w:r>
        <w:separator/>
      </w:r>
    </w:p>
  </w:footnote>
  <w:footnote w:type="continuationSeparator" w:id="0">
    <w:p w:rsidR="00EB0E24" w:rsidRDefault="00EB0E24" w:rsidP="00935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7BD" w:rsidRPr="00A43942" w:rsidRDefault="009357BD" w:rsidP="009357BD">
    <w:pPr>
      <w:pStyle w:val="Heading1"/>
      <w:spacing w:before="0" w:after="0"/>
      <w:rPr>
        <w:b w:val="0"/>
        <w:color w:val="auto"/>
      </w:rPr>
    </w:pPr>
    <w:r w:rsidRPr="00A43942">
      <w:rPr>
        <w:b w:val="0"/>
        <w:color w:val="auto"/>
      </w:rPr>
      <w:t xml:space="preserve">OFFICE OF JUVENILE JUSTICE AND DELINQUENCY PREVENTION </w:t>
    </w:r>
  </w:p>
  <w:p w:rsidR="009357BD" w:rsidRPr="00A43942" w:rsidRDefault="009357BD" w:rsidP="009357BD">
    <w:pPr>
      <w:pStyle w:val="Heading1"/>
      <w:spacing w:before="100" w:after="100"/>
      <w:rPr>
        <w:b w:val="0"/>
      </w:rPr>
    </w:pPr>
    <w:r w:rsidRPr="00A43942">
      <w:rPr>
        <w:b w:val="0"/>
      </w:rPr>
      <w:t>Juvenile Accountability Block Grant Program</w:t>
    </w:r>
  </w:p>
  <w:p w:rsidR="009357BD" w:rsidRPr="009357BD" w:rsidRDefault="009357BD" w:rsidP="009357BD">
    <w:pPr>
      <w:pStyle w:val="Heading1"/>
      <w:rPr>
        <w:color w:val="auto"/>
        <w:sz w:val="22"/>
        <w:szCs w:val="22"/>
      </w:rPr>
    </w:pPr>
    <w:r w:rsidRPr="00065BAB">
      <w:rPr>
        <w:color w:val="auto"/>
        <w:sz w:val="22"/>
        <w:szCs w:val="22"/>
      </w:rPr>
      <w:t>P</w:t>
    </w:r>
    <w:r>
      <w:rPr>
        <w:color w:val="auto"/>
        <w:sz w:val="22"/>
        <w:szCs w:val="22"/>
      </w:rPr>
      <w:t>URPOSE</w:t>
    </w:r>
    <w:r w:rsidRPr="00065BAB">
      <w:rPr>
        <w:color w:val="auto"/>
        <w:sz w:val="22"/>
        <w:szCs w:val="22"/>
      </w:rPr>
      <w:t xml:space="preserve"> Area: </w:t>
    </w:r>
    <w:r w:rsidRPr="00065BAB">
      <w:rPr>
        <w:sz w:val="22"/>
        <w:szCs w:val="22"/>
      </w:rPr>
      <w:t xml:space="preserve">Funding for Prosecutors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76D46"/>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8188C"/>
    <w:multiLevelType w:val="hybridMultilevel"/>
    <w:tmpl w:val="B2CE0718"/>
    <w:lvl w:ilvl="0" w:tplc="04090015">
      <w:start w:val="1"/>
      <w:numFmt w:val="upp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A1DBE"/>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C37C1"/>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44D98"/>
    <w:multiLevelType w:val="hybridMultilevel"/>
    <w:tmpl w:val="B37062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D0B95"/>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D1D2D"/>
    <w:multiLevelType w:val="hybridMultilevel"/>
    <w:tmpl w:val="B2CE0718"/>
    <w:lvl w:ilvl="0" w:tplc="04090015">
      <w:start w:val="1"/>
      <w:numFmt w:val="upp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4359EF"/>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C51E0"/>
    <w:multiLevelType w:val="hybridMultilevel"/>
    <w:tmpl w:val="8E76C5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E515B"/>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61B18"/>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549E5"/>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7425D5"/>
    <w:multiLevelType w:val="hybridMultilevel"/>
    <w:tmpl w:val="40F08B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7E213B"/>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3A3E8C"/>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0637D7"/>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F73630"/>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BE78F7"/>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705AC5"/>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F83158"/>
    <w:multiLevelType w:val="hybridMultilevel"/>
    <w:tmpl w:val="62DC1F24"/>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75F430D"/>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B340A2"/>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747C00"/>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0B1DB5"/>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7A1703"/>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12"/>
  </w:num>
  <w:num w:numId="4">
    <w:abstractNumId w:val="8"/>
  </w:num>
  <w:num w:numId="5">
    <w:abstractNumId w:val="16"/>
  </w:num>
  <w:num w:numId="6">
    <w:abstractNumId w:val="9"/>
  </w:num>
  <w:num w:numId="7">
    <w:abstractNumId w:val="3"/>
  </w:num>
  <w:num w:numId="8">
    <w:abstractNumId w:val="23"/>
  </w:num>
  <w:num w:numId="9">
    <w:abstractNumId w:val="5"/>
  </w:num>
  <w:num w:numId="10">
    <w:abstractNumId w:val="7"/>
  </w:num>
  <w:num w:numId="11">
    <w:abstractNumId w:val="15"/>
  </w:num>
  <w:num w:numId="12">
    <w:abstractNumId w:val="2"/>
  </w:num>
  <w:num w:numId="13">
    <w:abstractNumId w:val="17"/>
  </w:num>
  <w:num w:numId="14">
    <w:abstractNumId w:val="21"/>
  </w:num>
  <w:num w:numId="15">
    <w:abstractNumId w:val="10"/>
  </w:num>
  <w:num w:numId="16">
    <w:abstractNumId w:val="0"/>
  </w:num>
  <w:num w:numId="17">
    <w:abstractNumId w:val="18"/>
  </w:num>
  <w:num w:numId="18">
    <w:abstractNumId w:val="13"/>
  </w:num>
  <w:num w:numId="19">
    <w:abstractNumId w:val="11"/>
  </w:num>
  <w:num w:numId="20">
    <w:abstractNumId w:val="14"/>
  </w:num>
  <w:num w:numId="21">
    <w:abstractNumId w:val="24"/>
  </w:num>
  <w:num w:numId="22">
    <w:abstractNumId w:val="20"/>
  </w:num>
  <w:num w:numId="23">
    <w:abstractNumId w:val="4"/>
  </w:num>
  <w:num w:numId="24">
    <w:abstractNumId w:val="2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7BD"/>
    <w:rsid w:val="005E4E4E"/>
    <w:rsid w:val="009357BD"/>
    <w:rsid w:val="009633F9"/>
    <w:rsid w:val="00AA4FBE"/>
    <w:rsid w:val="00EB0E24"/>
    <w:rsid w:val="00F66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0F8959-B86D-471B-B49B-AC508E5F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7BD"/>
  </w:style>
  <w:style w:type="paragraph" w:styleId="Heading1">
    <w:name w:val="heading 1"/>
    <w:basedOn w:val="Normal"/>
    <w:next w:val="BodyText"/>
    <w:link w:val="Heading1Char"/>
    <w:qFormat/>
    <w:rsid w:val="009357BD"/>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357BD"/>
    <w:rPr>
      <w:b/>
      <w:bCs/>
    </w:rPr>
  </w:style>
  <w:style w:type="paragraph" w:customStyle="1" w:styleId="TableText">
    <w:name w:val="Table Text"/>
    <w:basedOn w:val="Normal"/>
    <w:next w:val="BodyText"/>
    <w:rsid w:val="009357BD"/>
    <w:pPr>
      <w:suppressAutoHyphens/>
      <w:spacing w:before="20" w:after="20" w:line="240" w:lineRule="auto"/>
    </w:pPr>
    <w:rPr>
      <w:rFonts w:ascii="Helvetica" w:eastAsia="Times New Roman" w:hAnsi="Helvetica" w:cs="Times New Roman"/>
      <w:sz w:val="20"/>
      <w:szCs w:val="20"/>
    </w:rPr>
  </w:style>
  <w:style w:type="paragraph" w:styleId="BodyText">
    <w:name w:val="Body Text"/>
    <w:basedOn w:val="Normal"/>
    <w:link w:val="BodyTextChar"/>
    <w:uiPriority w:val="99"/>
    <w:semiHidden/>
    <w:unhideWhenUsed/>
    <w:rsid w:val="009357BD"/>
    <w:pPr>
      <w:spacing w:after="120"/>
    </w:pPr>
  </w:style>
  <w:style w:type="character" w:customStyle="1" w:styleId="BodyTextChar">
    <w:name w:val="Body Text Char"/>
    <w:basedOn w:val="DefaultParagraphFont"/>
    <w:link w:val="BodyText"/>
    <w:uiPriority w:val="99"/>
    <w:semiHidden/>
    <w:rsid w:val="009357BD"/>
  </w:style>
  <w:style w:type="paragraph" w:styleId="Header">
    <w:name w:val="header"/>
    <w:basedOn w:val="Normal"/>
    <w:link w:val="HeaderChar"/>
    <w:uiPriority w:val="99"/>
    <w:unhideWhenUsed/>
    <w:rsid w:val="00935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7BD"/>
  </w:style>
  <w:style w:type="paragraph" w:styleId="Footer">
    <w:name w:val="footer"/>
    <w:basedOn w:val="Normal"/>
    <w:link w:val="FooterChar"/>
    <w:uiPriority w:val="99"/>
    <w:unhideWhenUsed/>
    <w:rsid w:val="00935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7BD"/>
  </w:style>
  <w:style w:type="character" w:customStyle="1" w:styleId="Heading1Char">
    <w:name w:val="Heading 1 Char"/>
    <w:basedOn w:val="DefaultParagraphFont"/>
    <w:link w:val="Heading1"/>
    <w:rsid w:val="009357BD"/>
    <w:rPr>
      <w:rFonts w:ascii="Arial Bold" w:eastAsia="Times New Roman" w:hAnsi="Arial Bold" w:cs="Times New Roman"/>
      <w:b/>
      <w:caps/>
      <w:color w:val="003366"/>
      <w:kern w:val="28"/>
      <w:sz w:val="24"/>
      <w:szCs w:val="24"/>
    </w:rPr>
  </w:style>
  <w:style w:type="paragraph" w:styleId="NoSpacing">
    <w:name w:val="No Spacing"/>
    <w:uiPriority w:val="1"/>
    <w:qFormat/>
    <w:rsid w:val="009357BD"/>
    <w:pPr>
      <w:spacing w:after="0" w:line="240" w:lineRule="auto"/>
    </w:pPr>
  </w:style>
  <w:style w:type="paragraph" w:styleId="ListParagraph">
    <w:name w:val="List Paragraph"/>
    <w:basedOn w:val="Normal"/>
    <w:uiPriority w:val="34"/>
    <w:qFormat/>
    <w:rsid w:val="00963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2021-07-23T12:30:00Z</dcterms:created>
  <dcterms:modified xsi:type="dcterms:W3CDTF">2021-07-23T12:30:00Z</dcterms:modified>
</cp:coreProperties>
</file>