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6A6" w:rsidRPr="00F278E2" w:rsidRDefault="00BC16A6" w:rsidP="00BC16A6">
      <w:pPr>
        <w:spacing w:after="0" w:line="240" w:lineRule="auto"/>
        <w:jc w:val="center"/>
        <w:rPr>
          <w:rFonts w:ascii="Arial Narrow" w:hAnsi="Arial Narrow"/>
        </w:rPr>
      </w:pPr>
      <w:bookmarkStart w:id="0" w:name="_GoBack"/>
      <w:bookmarkEnd w:id="0"/>
      <w:r w:rsidRPr="00F278E2">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47"/>
        <w:gridCol w:w="1891"/>
        <w:gridCol w:w="3849"/>
        <w:gridCol w:w="3222"/>
        <w:gridCol w:w="1541"/>
      </w:tblGrid>
      <w:tr w:rsidR="00BC16A6" w:rsidRPr="0030577C" w:rsidTr="009D4BB5">
        <w:trPr>
          <w:cantSplit/>
          <w:tblHeader/>
        </w:trPr>
        <w:tc>
          <w:tcPr>
            <w:tcW w:w="462" w:type="dxa"/>
            <w:tcBorders>
              <w:right w:val="single" w:sz="6" w:space="0" w:color="FFFFFF"/>
            </w:tcBorders>
            <w:shd w:val="clear" w:color="auto" w:fill="003366"/>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w:t>
            </w:r>
          </w:p>
        </w:tc>
        <w:tc>
          <w:tcPr>
            <w:tcW w:w="1947" w:type="dxa"/>
            <w:tcBorders>
              <w:left w:val="single" w:sz="6" w:space="0" w:color="FFFFFF"/>
              <w:right w:val="single" w:sz="6" w:space="0" w:color="FFFFFF" w:themeColor="background1"/>
            </w:tcBorders>
            <w:shd w:val="clear" w:color="auto" w:fill="003366"/>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Output Measure</w:t>
            </w:r>
          </w:p>
        </w:tc>
        <w:tc>
          <w:tcPr>
            <w:tcW w:w="4036" w:type="dxa"/>
            <w:tcBorders>
              <w:left w:val="single" w:sz="6" w:space="0" w:color="FFFFFF" w:themeColor="background1"/>
              <w:right w:val="single" w:sz="6" w:space="0" w:color="FFFFFF"/>
            </w:tcBorders>
            <w:shd w:val="clear" w:color="auto" w:fill="003366"/>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Definition</w:t>
            </w:r>
          </w:p>
        </w:tc>
        <w:tc>
          <w:tcPr>
            <w:tcW w:w="3222" w:type="dxa"/>
            <w:tcBorders>
              <w:left w:val="single" w:sz="6" w:space="0" w:color="FFFFFF"/>
              <w:right w:val="single" w:sz="6" w:space="0" w:color="FFFFFF" w:themeColor="background1"/>
            </w:tcBorders>
            <w:shd w:val="clear" w:color="auto" w:fill="003366"/>
            <w:noWrap/>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Data Grantee Reports</w:t>
            </w:r>
          </w:p>
        </w:tc>
        <w:tc>
          <w:tcPr>
            <w:tcW w:w="1598" w:type="dxa"/>
            <w:tcBorders>
              <w:left w:val="single" w:sz="6" w:space="0" w:color="FFFFFF" w:themeColor="background1"/>
            </w:tcBorders>
            <w:shd w:val="clear" w:color="auto" w:fill="003366"/>
          </w:tcPr>
          <w:p w:rsidR="00BC16A6" w:rsidRPr="0030577C" w:rsidRDefault="00BC16A6" w:rsidP="009D4BB5">
            <w:pPr>
              <w:keepLines/>
              <w:spacing w:after="0" w:line="240" w:lineRule="auto"/>
              <w:jc w:val="center"/>
              <w:rPr>
                <w:rStyle w:val="Strong"/>
                <w:rFonts w:ascii="Arial Narrow" w:hAnsi="Arial Narrow" w:cs="Tahoma"/>
                <w:sz w:val="20"/>
                <w:szCs w:val="17"/>
              </w:rPr>
            </w:pPr>
            <w:r w:rsidRPr="0030577C">
              <w:rPr>
                <w:rStyle w:val="Strong"/>
                <w:rFonts w:ascii="Arial Narrow" w:hAnsi="Arial Narrow" w:cs="Tahoma"/>
                <w:sz w:val="20"/>
                <w:szCs w:val="17"/>
              </w:rPr>
              <w:t>Record Data Here</w:t>
            </w: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
                <w:bCs/>
                <w:sz w:val="18"/>
                <w:szCs w:val="17"/>
              </w:rPr>
            </w:pPr>
            <w:r w:rsidRPr="0030577C">
              <w:rPr>
                <w:rFonts w:ascii="Arial Narrow" w:hAnsi="Arial Narrow" w:cs="Tahoma"/>
                <w:b/>
                <w:bCs/>
                <w:sz w:val="18"/>
                <w:szCs w:val="17"/>
              </w:rPr>
              <w:t>Amount of JABG/Tribal JADG funds awarded for system improvement</w:t>
            </w:r>
          </w:p>
          <w:p w:rsidR="00BC16A6" w:rsidRPr="0030577C" w:rsidRDefault="00BC16A6" w:rsidP="009D4BB5">
            <w:pPr>
              <w:keepLines/>
              <w:spacing w:after="0" w:line="240" w:lineRule="auto"/>
              <w:rPr>
                <w:rFonts w:ascii="Arial Narrow" w:hAnsi="Arial Narrow" w:cs="Tahoma"/>
                <w:bCs/>
                <w:sz w:val="18"/>
                <w:szCs w:val="17"/>
              </w:rPr>
            </w:pPr>
          </w:p>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(Mandatory for System Improvement Only)</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222" w:type="dxa"/>
          </w:tcPr>
          <w:p w:rsidR="00BC16A6" w:rsidRPr="0030577C" w:rsidRDefault="00BC16A6" w:rsidP="00BC16A6">
            <w:pPr>
              <w:keepLines/>
              <w:numPr>
                <w:ilvl w:val="0"/>
                <w:numId w:val="1"/>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Funds awarded to program for services</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units of local government (ULG) or tribal equivalent that have automated data systems</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Determine level of automated data system.  Most appropriate for State, county-level grantees, Tribal, or regional grantees or grantees that encompass more than one ULG or tribal equivalent.  Report the raw number of ULGs or tribal equivalent that have at least partial automation of their juvenile justice data systems.  This could include things like electronic youth assessment processes that do not require hardcopies, electronic data request procedures, centralized databases that multiple systems can access, electronic consent forms that once completed automatically allow data access to the specified person(s).  Percent is the raw number divided by the total number of ULGs or tribal equivalent under the grantee.</w:t>
            </w:r>
          </w:p>
        </w:tc>
        <w:tc>
          <w:tcPr>
            <w:tcW w:w="3222" w:type="dxa"/>
          </w:tcPr>
          <w:p w:rsidR="00BC16A6" w:rsidRPr="0030577C" w:rsidRDefault="00BC16A6" w:rsidP="00BC16A6">
            <w:pPr>
              <w:keepLines/>
              <w:numPr>
                <w:ilvl w:val="0"/>
                <w:numId w:val="16"/>
              </w:numPr>
              <w:tabs>
                <w:tab w:val="left" w:pos="292"/>
              </w:tabs>
              <w:spacing w:after="0" w:line="240" w:lineRule="auto"/>
              <w:ind w:left="292" w:hanging="292"/>
              <w:rPr>
                <w:rFonts w:ascii="Arial Narrow" w:hAnsi="Arial Narrow" w:cs="Tahoma"/>
                <w:sz w:val="18"/>
                <w:szCs w:val="17"/>
              </w:rPr>
            </w:pPr>
            <w:r w:rsidRPr="0030577C">
              <w:rPr>
                <w:rFonts w:ascii="Arial Narrow" w:hAnsi="Arial Narrow" w:cs="Tahoma"/>
                <w:sz w:val="18"/>
                <w:szCs w:val="17"/>
              </w:rPr>
              <w:t>Number of ULGs with automation</w:t>
            </w:r>
          </w:p>
          <w:p w:rsidR="00BC16A6" w:rsidRPr="0030577C" w:rsidRDefault="00BC16A6" w:rsidP="00BC16A6">
            <w:pPr>
              <w:keepLines/>
              <w:numPr>
                <w:ilvl w:val="0"/>
                <w:numId w:val="1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ULGs</w:t>
            </w:r>
          </w:p>
          <w:p w:rsidR="00BC16A6" w:rsidRPr="0030577C" w:rsidRDefault="00BC16A6" w:rsidP="00BC16A6">
            <w:pPr>
              <w:keepLines/>
              <w:numPr>
                <w:ilvl w:val="0"/>
                <w:numId w:val="1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cases that are in the automated systems</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Determine the scope of the automation.  Most appropriate for grantees that have some level of automation of the juvenile justice records.  Report the raw number of justice cases (not individual youth) that have at least some information entered into the data system.  This includes things like locator information, screening or assessment data, case management information, probation meeting summaries, or results of drug tests.  Percent is the raw number divided by the total number of cases opened or handled by the grantee.</w:t>
            </w:r>
          </w:p>
        </w:tc>
        <w:tc>
          <w:tcPr>
            <w:tcW w:w="3222" w:type="dxa"/>
          </w:tcPr>
          <w:p w:rsidR="00BC16A6" w:rsidRPr="0030577C" w:rsidRDefault="00BC16A6" w:rsidP="00BC16A6">
            <w:pPr>
              <w:keepLines/>
              <w:numPr>
                <w:ilvl w:val="0"/>
                <w:numId w:val="17"/>
              </w:numPr>
              <w:tabs>
                <w:tab w:val="left" w:pos="288"/>
              </w:tabs>
              <w:spacing w:after="0" w:line="240" w:lineRule="auto"/>
              <w:ind w:left="292" w:hanging="270"/>
              <w:rPr>
                <w:rFonts w:ascii="Arial Narrow" w:hAnsi="Arial Narrow" w:cs="Tahoma"/>
                <w:sz w:val="18"/>
                <w:szCs w:val="17"/>
              </w:rPr>
            </w:pPr>
            <w:r w:rsidRPr="0030577C">
              <w:rPr>
                <w:rFonts w:ascii="Arial Narrow" w:hAnsi="Arial Narrow" w:cs="Tahoma"/>
                <w:sz w:val="18"/>
                <w:szCs w:val="17"/>
              </w:rPr>
              <w:t>Number of cases with automated information</w:t>
            </w:r>
          </w:p>
          <w:p w:rsidR="00BC16A6" w:rsidRPr="0030577C" w:rsidRDefault="00BC16A6" w:rsidP="00BC16A6">
            <w:pPr>
              <w:keepLines/>
              <w:numPr>
                <w:ilvl w:val="0"/>
                <w:numId w:val="17"/>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cases total</w:t>
            </w:r>
          </w:p>
          <w:p w:rsidR="00BC16A6" w:rsidRPr="0030577C" w:rsidRDefault="00BC16A6" w:rsidP="00BC16A6">
            <w:pPr>
              <w:keepLines/>
              <w:numPr>
                <w:ilvl w:val="0"/>
                <w:numId w:val="17"/>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data elements that are automated</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Determine the efficiency of the system.  Appropriate for grantees that have at least partial data automation.  Report the raw number of data elements in the system.  Percent is the raw number divided by the number of data elements that exist.  For example, each variable could be one of the responses to assessment questions, the responses on forms required for a cases record (e.g., notations about probation or case management meetings), information about treatment, information about the arresting crime, justice charges, judicial status, and service referrals, and youth and family locator information.</w:t>
            </w:r>
          </w:p>
        </w:tc>
        <w:tc>
          <w:tcPr>
            <w:tcW w:w="3222" w:type="dxa"/>
          </w:tcPr>
          <w:p w:rsidR="00BC16A6" w:rsidRPr="0030577C" w:rsidRDefault="00BC16A6" w:rsidP="00BC16A6">
            <w:pPr>
              <w:keepLines/>
              <w:numPr>
                <w:ilvl w:val="0"/>
                <w:numId w:val="18"/>
              </w:numPr>
              <w:tabs>
                <w:tab w:val="left" w:pos="288"/>
              </w:tabs>
              <w:spacing w:after="0" w:line="240" w:lineRule="auto"/>
              <w:ind w:left="292" w:hanging="292"/>
              <w:rPr>
                <w:rFonts w:ascii="Arial Narrow" w:hAnsi="Arial Narrow" w:cs="Tahoma"/>
                <w:sz w:val="18"/>
                <w:szCs w:val="17"/>
              </w:rPr>
            </w:pPr>
            <w:r w:rsidRPr="0030577C">
              <w:rPr>
                <w:rFonts w:ascii="Arial Narrow" w:hAnsi="Arial Narrow" w:cs="Tahoma"/>
                <w:sz w:val="18"/>
                <w:szCs w:val="17"/>
              </w:rPr>
              <w:t>Number of variables in system</w:t>
            </w:r>
          </w:p>
          <w:p w:rsidR="00BC16A6" w:rsidRPr="0030577C" w:rsidRDefault="00BC16A6" w:rsidP="00BC16A6">
            <w:pPr>
              <w:keepLines/>
              <w:numPr>
                <w:ilvl w:val="0"/>
                <w:numId w:val="18"/>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variables total</w:t>
            </w:r>
          </w:p>
          <w:p w:rsidR="00BC16A6" w:rsidRPr="0030577C" w:rsidRDefault="00BC16A6" w:rsidP="00BC16A6">
            <w:pPr>
              <w:keepLines/>
              <w:numPr>
                <w:ilvl w:val="0"/>
                <w:numId w:val="18"/>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staff trained to use the automated systems</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Determine system accountability based on the idea that for the system to be useful, staff must be trained to use it.  Appropriate for grantees with at least partially automated systems.  Report the raw number of staff that have received any amount of formal training about the automated systems.  Training can be in any format or medium as long as its receipt can be verified.  Training can be from any source as long as it was at least facilitated by the JABG/Tribal JADG funds.  Percent is the raw number divided by the total number of grantee staff.</w:t>
            </w:r>
          </w:p>
        </w:tc>
        <w:tc>
          <w:tcPr>
            <w:tcW w:w="3222" w:type="dxa"/>
          </w:tcPr>
          <w:p w:rsidR="00BC16A6" w:rsidRPr="0030577C" w:rsidRDefault="00BC16A6" w:rsidP="00BC16A6">
            <w:pPr>
              <w:keepLines/>
              <w:numPr>
                <w:ilvl w:val="0"/>
                <w:numId w:val="19"/>
              </w:numPr>
              <w:tabs>
                <w:tab w:val="left" w:pos="288"/>
              </w:tabs>
              <w:spacing w:after="0" w:line="240" w:lineRule="auto"/>
              <w:ind w:left="382"/>
              <w:rPr>
                <w:rFonts w:ascii="Arial Narrow" w:hAnsi="Arial Narrow" w:cs="Tahoma"/>
                <w:sz w:val="18"/>
                <w:szCs w:val="17"/>
              </w:rPr>
            </w:pPr>
            <w:r w:rsidRPr="0030577C">
              <w:rPr>
                <w:rFonts w:ascii="Arial Narrow" w:hAnsi="Arial Narrow" w:cs="Tahoma"/>
                <w:sz w:val="18"/>
                <w:szCs w:val="17"/>
              </w:rPr>
              <w:t xml:space="preserve">Number of staff strained </w:t>
            </w:r>
          </w:p>
          <w:p w:rsidR="00BC16A6" w:rsidRPr="0030577C" w:rsidRDefault="00BC16A6" w:rsidP="00BC16A6">
            <w:pPr>
              <w:keepLines/>
              <w:numPr>
                <w:ilvl w:val="0"/>
                <w:numId w:val="19"/>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 xml:space="preserve">Number of staff </w:t>
            </w:r>
          </w:p>
          <w:p w:rsidR="00BC16A6" w:rsidRPr="0030577C" w:rsidRDefault="00BC16A6" w:rsidP="00BC16A6">
            <w:pPr>
              <w:keepLines/>
              <w:numPr>
                <w:ilvl w:val="0"/>
                <w:numId w:val="19"/>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hours of training provided on the automated systems</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Determine system accountability based on the idea that for the system to be useful, staff must be trained to use it.  Appropriate for grantees with at least partially automated systems.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w:t>
            </w:r>
          </w:p>
        </w:tc>
        <w:tc>
          <w:tcPr>
            <w:tcW w:w="3222" w:type="dxa"/>
          </w:tcPr>
          <w:p w:rsidR="00BC16A6" w:rsidRPr="0030577C" w:rsidRDefault="00BC16A6" w:rsidP="00BC16A6">
            <w:pPr>
              <w:keepLines/>
              <w:numPr>
                <w:ilvl w:val="0"/>
                <w:numId w:val="20"/>
              </w:numPr>
              <w:tabs>
                <w:tab w:val="left" w:pos="288"/>
              </w:tabs>
              <w:spacing w:after="0" w:line="240" w:lineRule="auto"/>
              <w:ind w:left="382"/>
              <w:rPr>
                <w:rFonts w:ascii="Arial Narrow" w:hAnsi="Arial Narrow" w:cs="Tahoma"/>
                <w:sz w:val="18"/>
                <w:szCs w:val="17"/>
              </w:rPr>
            </w:pPr>
            <w:r w:rsidRPr="0030577C">
              <w:rPr>
                <w:rFonts w:ascii="Arial Narrow" w:hAnsi="Arial Narrow" w:cs="Tahoma"/>
                <w:sz w:val="18"/>
                <w:szCs w:val="17"/>
              </w:rPr>
              <w:t>Number of hours of training offered</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training requests RECEIVED</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training requests received during the reporting period. Requests can come from individuals or organizations served.</w:t>
            </w:r>
          </w:p>
        </w:tc>
        <w:tc>
          <w:tcPr>
            <w:tcW w:w="3222" w:type="dxa"/>
          </w:tcPr>
          <w:p w:rsidR="00BC16A6" w:rsidRPr="0030577C" w:rsidRDefault="00BC16A6" w:rsidP="00B55960">
            <w:pPr>
              <w:keepLines/>
              <w:numPr>
                <w:ilvl w:val="0"/>
                <w:numId w:val="21"/>
              </w:numPr>
              <w:tabs>
                <w:tab w:val="left" w:pos="288"/>
              </w:tabs>
              <w:spacing w:after="0" w:line="240" w:lineRule="auto"/>
              <w:ind w:left="293" w:hanging="271"/>
              <w:rPr>
                <w:rFonts w:ascii="Arial Narrow" w:hAnsi="Arial Narrow" w:cs="Tahoma"/>
                <w:sz w:val="18"/>
                <w:szCs w:val="17"/>
              </w:rPr>
            </w:pPr>
            <w:r w:rsidRPr="0030577C">
              <w:rPr>
                <w:rFonts w:ascii="Arial Narrow" w:hAnsi="Arial Narrow" w:cs="Tahoma"/>
                <w:sz w:val="18"/>
                <w:szCs w:val="17"/>
              </w:rPr>
              <w:t>Number of training requests received during the reporting period.</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spacing w:after="0" w:line="240" w:lineRule="auto"/>
              <w:rPr>
                <w:rFonts w:ascii="Arial Narrow" w:hAnsi="Arial Narrow" w:cs="Tahoma"/>
                <w:sz w:val="18"/>
                <w:szCs w:val="17"/>
              </w:rPr>
            </w:pPr>
            <w:r w:rsidRPr="0030577C">
              <w:rPr>
                <w:rFonts w:ascii="Arial Narrow" w:hAnsi="Arial Narrow" w:cs="Tahoma"/>
                <w:sz w:val="18"/>
                <w:szCs w:val="17"/>
              </w:rPr>
              <w:t>Number of technical assistance requests RECEIVED</w:t>
            </w:r>
          </w:p>
        </w:tc>
        <w:tc>
          <w:tcPr>
            <w:tcW w:w="4036" w:type="dxa"/>
          </w:tcPr>
          <w:p w:rsidR="00BC16A6" w:rsidRPr="0030577C" w:rsidRDefault="00BC16A6" w:rsidP="009D4BB5">
            <w:pPr>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222" w:type="dxa"/>
          </w:tcPr>
          <w:p w:rsidR="00BC16A6" w:rsidRPr="0030577C" w:rsidRDefault="00BC16A6" w:rsidP="00B55960">
            <w:pPr>
              <w:keepLines/>
              <w:numPr>
                <w:ilvl w:val="0"/>
                <w:numId w:val="31"/>
              </w:numPr>
              <w:tabs>
                <w:tab w:val="left" w:pos="288"/>
              </w:tabs>
              <w:spacing w:after="0" w:line="240" w:lineRule="auto"/>
              <w:ind w:left="293" w:hanging="270"/>
              <w:rPr>
                <w:rFonts w:ascii="Arial Narrow" w:hAnsi="Arial Narrow" w:cs="Tahoma"/>
                <w:sz w:val="18"/>
                <w:szCs w:val="17"/>
              </w:rPr>
            </w:pPr>
            <w:r w:rsidRPr="0030577C">
              <w:rPr>
                <w:rFonts w:ascii="Arial Narrow" w:hAnsi="Arial Narrow" w:cs="Tahoma"/>
                <w:sz w:val="18"/>
                <w:szCs w:val="17"/>
              </w:rPr>
              <w:t>Number of technical assistance requests received during the reporting period</w:t>
            </w:r>
          </w:p>
        </w:tc>
        <w:tc>
          <w:tcPr>
            <w:tcW w:w="1598" w:type="dxa"/>
          </w:tcPr>
          <w:p w:rsidR="00BC16A6" w:rsidRPr="0030577C" w:rsidRDefault="00BC16A6" w:rsidP="009D4BB5">
            <w:pPr>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program materials developed during the reporting period</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22" w:type="dxa"/>
          </w:tcPr>
          <w:p w:rsidR="00BC16A6" w:rsidRPr="0030577C" w:rsidRDefault="00BC16A6" w:rsidP="00BC16A6">
            <w:pPr>
              <w:keepLines/>
              <w:numPr>
                <w:ilvl w:val="0"/>
                <w:numId w:val="23"/>
              </w:numPr>
              <w:tabs>
                <w:tab w:val="left" w:pos="288"/>
              </w:tabs>
              <w:spacing w:after="0" w:line="240" w:lineRule="auto"/>
              <w:ind w:left="292" w:hanging="270"/>
              <w:rPr>
                <w:rFonts w:ascii="Arial Narrow" w:hAnsi="Arial Narrow" w:cs="Tahoma"/>
                <w:sz w:val="18"/>
                <w:szCs w:val="17"/>
              </w:rPr>
            </w:pPr>
            <w:r w:rsidRPr="0030577C">
              <w:rPr>
                <w:rFonts w:ascii="Arial Narrow" w:hAnsi="Arial Narrow" w:cs="Tahoma"/>
                <w:sz w:val="18"/>
                <w:szCs w:val="17"/>
              </w:rPr>
              <w:t>Number of program materials developed</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planning or training events held during the reporting period</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22" w:type="dxa"/>
          </w:tcPr>
          <w:p w:rsidR="00BC16A6" w:rsidRPr="0030577C" w:rsidRDefault="00BC16A6" w:rsidP="00B55960">
            <w:pPr>
              <w:keepLines/>
              <w:numPr>
                <w:ilvl w:val="0"/>
                <w:numId w:val="32"/>
              </w:numPr>
              <w:tabs>
                <w:tab w:val="left" w:pos="288"/>
              </w:tabs>
              <w:spacing w:after="0" w:line="240" w:lineRule="auto"/>
              <w:ind w:left="293" w:hanging="270"/>
              <w:rPr>
                <w:rFonts w:ascii="Arial Narrow" w:hAnsi="Arial Narrow" w:cs="Tahoma"/>
                <w:sz w:val="18"/>
                <w:szCs w:val="17"/>
              </w:rPr>
            </w:pPr>
            <w:r w:rsidRPr="0030577C">
              <w:rPr>
                <w:rFonts w:ascii="Arial Narrow" w:hAnsi="Arial Narrow" w:cs="Tahoma"/>
                <w:sz w:val="18"/>
                <w:szCs w:val="17"/>
              </w:rPr>
              <w:t>Number of planning or training activities held during the reporting period</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people trained during the reporting period</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22" w:type="dxa"/>
          </w:tcPr>
          <w:p w:rsidR="00BC16A6" w:rsidRPr="0030577C" w:rsidRDefault="00BC16A6" w:rsidP="00BC16A6">
            <w:pPr>
              <w:keepLines/>
              <w:numPr>
                <w:ilvl w:val="0"/>
                <w:numId w:val="2"/>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people trained</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62"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1947" w:type="dxa"/>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036"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22" w:type="dxa"/>
          </w:tcPr>
          <w:p w:rsidR="00BC16A6" w:rsidRPr="0030577C" w:rsidRDefault="00BC16A6" w:rsidP="00BC16A6">
            <w:pPr>
              <w:keepLines/>
              <w:numPr>
                <w:ilvl w:val="0"/>
                <w:numId w:val="3"/>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programs served by TTA that reported using an evidence-based program and / or practice.</w:t>
            </w:r>
          </w:p>
          <w:p w:rsidR="00BC16A6" w:rsidRPr="0030577C" w:rsidRDefault="00BC16A6" w:rsidP="00BC16A6">
            <w:pPr>
              <w:keepLines/>
              <w:numPr>
                <w:ilvl w:val="0"/>
                <w:numId w:val="3"/>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programs served by TTA</w:t>
            </w:r>
          </w:p>
          <w:p w:rsidR="00BC16A6" w:rsidRPr="0030577C" w:rsidRDefault="00BC16A6" w:rsidP="00BC16A6">
            <w:pPr>
              <w:keepLines/>
              <w:numPr>
                <w:ilvl w:val="0"/>
                <w:numId w:val="3"/>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of programs served by TTA that report using an evidence-based program and / or practice (A/B)</w:t>
            </w:r>
          </w:p>
        </w:tc>
        <w:tc>
          <w:tcPr>
            <w:tcW w:w="1598" w:type="dxa"/>
          </w:tcPr>
          <w:p w:rsidR="00BC16A6" w:rsidRPr="0030577C" w:rsidRDefault="00BC16A6" w:rsidP="009D4BB5">
            <w:pPr>
              <w:keepLines/>
              <w:spacing w:after="0" w:line="240" w:lineRule="auto"/>
              <w:ind w:left="720"/>
              <w:rPr>
                <w:rFonts w:ascii="Arial Narrow" w:hAnsi="Arial Narrow" w:cs="Tahoma"/>
                <w:sz w:val="18"/>
                <w:szCs w:val="17"/>
              </w:rPr>
            </w:pPr>
          </w:p>
        </w:tc>
      </w:tr>
    </w:tbl>
    <w:p w:rsidR="00BC16A6" w:rsidRPr="00F278E2" w:rsidRDefault="00BC16A6" w:rsidP="00BC16A6">
      <w:pPr>
        <w:pStyle w:val="BodyText"/>
        <w:spacing w:after="0" w:line="240" w:lineRule="auto"/>
        <w:rPr>
          <w:rFonts w:ascii="Arial Narrow" w:hAnsi="Arial Narrow"/>
        </w:rPr>
      </w:pPr>
    </w:p>
    <w:p w:rsidR="00BC16A6" w:rsidRPr="00F278E2" w:rsidRDefault="00BC16A6" w:rsidP="00BC16A6">
      <w:pPr>
        <w:pStyle w:val="BodyText"/>
        <w:spacing w:after="0" w:line="240" w:lineRule="auto"/>
        <w:rPr>
          <w:rFonts w:ascii="Arial Narrow" w:hAnsi="Arial Narrow"/>
        </w:rPr>
        <w:sectPr w:rsidR="00BC16A6" w:rsidRPr="00F278E2" w:rsidSect="004D7F3D">
          <w:headerReference w:type="default" r:id="rId7"/>
          <w:footerReference w:type="default" r:id="rId8"/>
          <w:pgSz w:w="12240" w:h="15840"/>
          <w:pgMar w:top="720" w:right="720" w:bottom="720" w:left="720" w:header="576" w:footer="576" w:gutter="0"/>
          <w:cols w:space="720"/>
          <w:docGrid w:linePitch="360"/>
        </w:sectPr>
      </w:pPr>
    </w:p>
    <w:p w:rsidR="00BC16A6" w:rsidRPr="00F278E2" w:rsidRDefault="00BC16A6" w:rsidP="00BC16A6">
      <w:pPr>
        <w:spacing w:after="0" w:line="240" w:lineRule="auto"/>
        <w:jc w:val="center"/>
        <w:rPr>
          <w:rFonts w:ascii="Arial Narrow" w:hAnsi="Arial Narrow"/>
        </w:rPr>
      </w:pPr>
      <w:r w:rsidRPr="00F278E2">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34"/>
        <w:gridCol w:w="15"/>
        <w:gridCol w:w="2008"/>
        <w:gridCol w:w="11"/>
        <w:gridCol w:w="3321"/>
        <w:gridCol w:w="9"/>
        <w:gridCol w:w="3423"/>
        <w:gridCol w:w="1714"/>
        <w:gridCol w:w="15"/>
      </w:tblGrid>
      <w:tr w:rsidR="00BC16A6" w:rsidRPr="0030577C" w:rsidTr="009D4BB5">
        <w:trPr>
          <w:cantSplit/>
          <w:tblHeader/>
        </w:trPr>
        <w:tc>
          <w:tcPr>
            <w:tcW w:w="449" w:type="dxa"/>
            <w:gridSpan w:val="2"/>
            <w:tcBorders>
              <w:right w:val="single" w:sz="6" w:space="0" w:color="FFFFFF"/>
            </w:tcBorders>
            <w:shd w:val="clear" w:color="auto" w:fill="003366"/>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w:t>
            </w:r>
          </w:p>
        </w:tc>
        <w:tc>
          <w:tcPr>
            <w:tcW w:w="2019" w:type="dxa"/>
            <w:gridSpan w:val="2"/>
            <w:tcBorders>
              <w:left w:val="single" w:sz="6" w:space="0" w:color="FFFFFF"/>
              <w:right w:val="single" w:sz="6" w:space="0" w:color="FFFFFF" w:themeColor="background1"/>
            </w:tcBorders>
            <w:shd w:val="clear" w:color="auto" w:fill="003366"/>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Outcome Measure</w:t>
            </w:r>
          </w:p>
        </w:tc>
        <w:tc>
          <w:tcPr>
            <w:tcW w:w="3321" w:type="dxa"/>
            <w:tcBorders>
              <w:left w:val="single" w:sz="6" w:space="0" w:color="FFFFFF" w:themeColor="background1"/>
              <w:right w:val="single" w:sz="6" w:space="0" w:color="FFFFFF"/>
            </w:tcBorders>
            <w:shd w:val="clear" w:color="auto" w:fill="003366"/>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Definition</w:t>
            </w:r>
          </w:p>
        </w:tc>
        <w:tc>
          <w:tcPr>
            <w:tcW w:w="3432" w:type="dxa"/>
            <w:gridSpan w:val="2"/>
            <w:tcBorders>
              <w:left w:val="single" w:sz="6" w:space="0" w:color="FFFFFF"/>
              <w:right w:val="single" w:sz="6" w:space="0" w:color="FFFFFF" w:themeColor="background1"/>
            </w:tcBorders>
            <w:shd w:val="clear" w:color="auto" w:fill="003366"/>
            <w:noWrap/>
            <w:vAlign w:val="center"/>
          </w:tcPr>
          <w:p w:rsidR="00BC16A6" w:rsidRPr="0030577C" w:rsidRDefault="00BC16A6" w:rsidP="009D4BB5">
            <w:pPr>
              <w:keepLines/>
              <w:spacing w:after="0" w:line="240" w:lineRule="auto"/>
              <w:jc w:val="center"/>
              <w:rPr>
                <w:rFonts w:ascii="Arial Narrow" w:hAnsi="Arial Narrow" w:cs="Tahoma"/>
                <w:sz w:val="20"/>
                <w:szCs w:val="17"/>
              </w:rPr>
            </w:pPr>
            <w:r w:rsidRPr="0030577C">
              <w:rPr>
                <w:rStyle w:val="Strong"/>
                <w:rFonts w:ascii="Arial Narrow" w:hAnsi="Arial Narrow" w:cs="Tahoma"/>
                <w:sz w:val="20"/>
                <w:szCs w:val="17"/>
              </w:rPr>
              <w:t>Data Grantee Reports</w:t>
            </w:r>
          </w:p>
        </w:tc>
        <w:tc>
          <w:tcPr>
            <w:tcW w:w="1729" w:type="dxa"/>
            <w:gridSpan w:val="2"/>
            <w:tcBorders>
              <w:left w:val="single" w:sz="6" w:space="0" w:color="FFFFFF" w:themeColor="background1"/>
            </w:tcBorders>
            <w:shd w:val="clear" w:color="auto" w:fill="003366"/>
          </w:tcPr>
          <w:p w:rsidR="00BC16A6" w:rsidRPr="0030577C" w:rsidRDefault="00BC16A6" w:rsidP="009D4BB5">
            <w:pPr>
              <w:keepLines/>
              <w:spacing w:after="0" w:line="240" w:lineRule="auto"/>
              <w:jc w:val="center"/>
              <w:rPr>
                <w:rStyle w:val="Strong"/>
                <w:rFonts w:ascii="Arial Narrow" w:hAnsi="Arial Narrow" w:cs="Tahoma"/>
                <w:sz w:val="20"/>
                <w:szCs w:val="17"/>
              </w:rPr>
            </w:pPr>
            <w:r w:rsidRPr="0030577C">
              <w:rPr>
                <w:rStyle w:val="Strong"/>
                <w:rFonts w:ascii="Arial Narrow" w:hAnsi="Arial Narrow" w:cs="Tahoma"/>
                <w:sz w:val="20"/>
                <w:szCs w:val="17"/>
              </w:rPr>
              <w:t>Record Data Here</w:t>
            </w:r>
          </w:p>
        </w:tc>
      </w:tr>
      <w:tr w:rsidR="00BC16A6" w:rsidRPr="0030577C" w:rsidTr="009D4BB5">
        <w:trPr>
          <w:cantSplit/>
        </w:trPr>
        <w:tc>
          <w:tcPr>
            <w:tcW w:w="449" w:type="dxa"/>
            <w:gridSpan w:val="2"/>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program policies changed, improved, or rescinded during the reporting period</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432" w:type="dxa"/>
            <w:gridSpan w:val="2"/>
          </w:tcPr>
          <w:p w:rsidR="00BC16A6" w:rsidRPr="0030577C" w:rsidRDefault="00BC16A6" w:rsidP="00B55960">
            <w:pPr>
              <w:keepLines/>
              <w:numPr>
                <w:ilvl w:val="0"/>
                <w:numId w:val="25"/>
              </w:numPr>
              <w:tabs>
                <w:tab w:val="left" w:pos="288"/>
              </w:tabs>
              <w:spacing w:after="0" w:line="240" w:lineRule="auto"/>
              <w:ind w:left="333" w:hanging="326"/>
              <w:rPr>
                <w:rFonts w:ascii="Arial Narrow" w:hAnsi="Arial Narrow" w:cs="Tahoma"/>
                <w:sz w:val="18"/>
                <w:szCs w:val="17"/>
              </w:rPr>
            </w:pPr>
            <w:r w:rsidRPr="0030577C">
              <w:rPr>
                <w:rFonts w:ascii="Arial Narrow" w:hAnsi="Arial Narrow" w:cs="Tahoma"/>
                <w:sz w:val="18"/>
                <w:szCs w:val="17"/>
              </w:rPr>
              <w:t xml:space="preserve">Number of programs policies changed during the reporting period </w:t>
            </w:r>
          </w:p>
          <w:p w:rsidR="00BC16A6" w:rsidRPr="0030577C" w:rsidRDefault="00BC16A6" w:rsidP="00B55960">
            <w:pPr>
              <w:keepLines/>
              <w:numPr>
                <w:ilvl w:val="0"/>
                <w:numId w:val="25"/>
              </w:numPr>
              <w:tabs>
                <w:tab w:val="left" w:pos="288"/>
              </w:tabs>
              <w:spacing w:after="0" w:line="240" w:lineRule="auto"/>
              <w:ind w:left="288" w:hanging="281"/>
              <w:rPr>
                <w:rFonts w:ascii="Arial Narrow" w:hAnsi="Arial Narrow" w:cs="Tahoma"/>
                <w:sz w:val="18"/>
                <w:szCs w:val="17"/>
              </w:rPr>
            </w:pPr>
            <w:r w:rsidRPr="0030577C">
              <w:rPr>
                <w:rFonts w:ascii="Arial Narrow" w:hAnsi="Arial Narrow" w:cs="Tahoma"/>
                <w:sz w:val="18"/>
                <w:szCs w:val="17"/>
              </w:rPr>
              <w:t>Number of programs policies rescinded during the reporting period</w:t>
            </w:r>
          </w:p>
        </w:tc>
        <w:tc>
          <w:tcPr>
            <w:tcW w:w="1729" w:type="dxa"/>
            <w:gridSpan w:val="2"/>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gridAfter w:val="1"/>
          <w:wAfter w:w="15" w:type="dxa"/>
          <w:cantSplit/>
        </w:trPr>
        <w:tc>
          <w:tcPr>
            <w:tcW w:w="434" w:type="dxa"/>
          </w:tcPr>
          <w:p w:rsidR="00BC16A6" w:rsidRPr="006C61C4" w:rsidRDefault="00BC16A6" w:rsidP="006C61C4">
            <w:pPr>
              <w:pStyle w:val="ListParagraph"/>
              <w:keepLines/>
              <w:numPr>
                <w:ilvl w:val="0"/>
                <w:numId w:val="28"/>
              </w:numPr>
              <w:spacing w:after="0" w:line="240" w:lineRule="auto"/>
              <w:jc w:val="center"/>
              <w:rPr>
                <w:rFonts w:ascii="Arial Narrow" w:hAnsi="Arial Narrow" w:cs="Tahoma"/>
                <w:sz w:val="18"/>
                <w:szCs w:val="17"/>
              </w:rPr>
            </w:pPr>
          </w:p>
        </w:tc>
        <w:tc>
          <w:tcPr>
            <w:tcW w:w="2023"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people exhibiting an increased knowledge of the program area during the reporting period</w:t>
            </w:r>
          </w:p>
        </w:tc>
        <w:tc>
          <w:tcPr>
            <w:tcW w:w="3341" w:type="dxa"/>
            <w:gridSpan w:val="3"/>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423" w:type="dxa"/>
          </w:tcPr>
          <w:p w:rsidR="00BC16A6" w:rsidRPr="0030577C" w:rsidRDefault="00BC16A6" w:rsidP="00B55960">
            <w:pPr>
              <w:keepLines/>
              <w:numPr>
                <w:ilvl w:val="0"/>
                <w:numId w:val="26"/>
              </w:numPr>
              <w:spacing w:after="0" w:line="240" w:lineRule="auto"/>
              <w:ind w:left="313" w:hanging="313"/>
              <w:rPr>
                <w:rFonts w:ascii="Arial Narrow" w:hAnsi="Arial Narrow" w:cs="Tahoma"/>
                <w:sz w:val="18"/>
                <w:szCs w:val="17"/>
              </w:rPr>
            </w:pPr>
            <w:r w:rsidRPr="0030577C">
              <w:rPr>
                <w:rFonts w:ascii="Arial Narrow" w:hAnsi="Arial Narrow" w:cs="Tahoma"/>
                <w:sz w:val="18"/>
                <w:szCs w:val="17"/>
              </w:rPr>
              <w:t xml:space="preserve">Number of people exhibiting an increase in knowledge post-training. </w:t>
            </w:r>
          </w:p>
          <w:p w:rsidR="00BC16A6" w:rsidRPr="0030577C" w:rsidRDefault="00BC16A6" w:rsidP="00BC16A6">
            <w:pPr>
              <w:keepLines/>
              <w:numPr>
                <w:ilvl w:val="0"/>
                <w:numId w:val="2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people trained during the reporting period.</w:t>
            </w:r>
          </w:p>
          <w:p w:rsidR="00BC16A6" w:rsidRPr="0030577C" w:rsidRDefault="00BC16A6" w:rsidP="00BC16A6">
            <w:pPr>
              <w:keepLines/>
              <w:numPr>
                <w:ilvl w:val="0"/>
                <w:numId w:val="2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of people trained who exhibited increased knowledge (A/B)</w:t>
            </w:r>
          </w:p>
        </w:tc>
        <w:tc>
          <w:tcPr>
            <w:tcW w:w="1714" w:type="dxa"/>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organizations reporting improvements in operations based on training and technical assistance (TTA).</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The number and percent of organizations reporting improvements in operations as a result of TTA one to six months post-service.</w:t>
            </w:r>
          </w:p>
        </w:tc>
        <w:tc>
          <w:tcPr>
            <w:tcW w:w="3432" w:type="dxa"/>
            <w:gridSpan w:val="2"/>
          </w:tcPr>
          <w:p w:rsidR="00BC16A6" w:rsidRPr="0030577C" w:rsidRDefault="00BC16A6" w:rsidP="00BC16A6">
            <w:pPr>
              <w:keepLines/>
              <w:numPr>
                <w:ilvl w:val="0"/>
                <w:numId w:val="27"/>
              </w:numPr>
              <w:tabs>
                <w:tab w:val="left" w:pos="288"/>
              </w:tabs>
              <w:spacing w:after="0" w:line="240" w:lineRule="auto"/>
              <w:ind w:left="333"/>
              <w:rPr>
                <w:rFonts w:ascii="Arial Narrow" w:hAnsi="Arial Narrow" w:cs="Tahoma"/>
                <w:sz w:val="18"/>
                <w:szCs w:val="17"/>
              </w:rPr>
            </w:pPr>
            <w:r w:rsidRPr="0030577C">
              <w:rPr>
                <w:rFonts w:ascii="Arial Narrow" w:hAnsi="Arial Narrow" w:cs="Tahoma"/>
                <w:sz w:val="18"/>
                <w:szCs w:val="17"/>
              </w:rPr>
              <w:t>The number of organizations reporting improvements in operations as a result of TTA one to six months post-service</w:t>
            </w:r>
          </w:p>
          <w:p w:rsidR="00BC16A6" w:rsidRPr="0030577C" w:rsidRDefault="00BC16A6" w:rsidP="00BC16A6">
            <w:pPr>
              <w:keepLines/>
              <w:numPr>
                <w:ilvl w:val="0"/>
                <w:numId w:val="27"/>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The total number of organizations served by TTA during the reporting period</w:t>
            </w:r>
          </w:p>
          <w:p w:rsidR="00BC16A6" w:rsidRPr="0030577C" w:rsidRDefault="00BC16A6" w:rsidP="00BC16A6">
            <w:pPr>
              <w:keepLines/>
              <w:numPr>
                <w:ilvl w:val="0"/>
                <w:numId w:val="27"/>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of organizations reporting improvements (A/B)</w:t>
            </w:r>
          </w:p>
        </w:tc>
        <w:tc>
          <w:tcPr>
            <w:tcW w:w="1729" w:type="dxa"/>
            <w:gridSpan w:val="2"/>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case files that are completely automated</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Determine the level of operationalization of the automation.  Appropriate for grantees with at least partial data automation.  Report the raw number of case files (not individual youth) that are completely automated (i.e., all required data about that case are entered in the automated system and ready for use).  Percent is the raw number divided by the total number of cases processed or handled by the grantee.</w:t>
            </w:r>
          </w:p>
        </w:tc>
        <w:tc>
          <w:tcPr>
            <w:tcW w:w="3432" w:type="dxa"/>
            <w:gridSpan w:val="2"/>
          </w:tcPr>
          <w:p w:rsidR="00BC16A6" w:rsidRPr="0030577C" w:rsidRDefault="00BC16A6" w:rsidP="00BC16A6">
            <w:pPr>
              <w:keepLines/>
              <w:numPr>
                <w:ilvl w:val="0"/>
                <w:numId w:val="4"/>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completely automated cases</w:t>
            </w:r>
          </w:p>
          <w:p w:rsidR="00BC16A6" w:rsidRPr="0030577C" w:rsidRDefault="00BC16A6" w:rsidP="00BC16A6">
            <w:pPr>
              <w:keepLines/>
              <w:numPr>
                <w:ilvl w:val="0"/>
                <w:numId w:val="4"/>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cases total</w:t>
            </w:r>
          </w:p>
          <w:p w:rsidR="00BC16A6" w:rsidRPr="0030577C" w:rsidRDefault="00BC16A6" w:rsidP="00BC16A6">
            <w:pPr>
              <w:keepLines/>
              <w:numPr>
                <w:ilvl w:val="0"/>
                <w:numId w:val="4"/>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72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staff with access to the automated system</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based on the idea that for the system to work, relevant staff needs to be able to access the system.  Appropriate for grantees with at least partial data automation.  Report the raw number of staff that can access the data system as needed.  Do not include people who do not have passwords or system authorization or staff who do not have the needed training or equipment to access the data system.  Percent is the raw number divided by the total number of grantee staff that would need data access to perform their jobs.</w:t>
            </w:r>
          </w:p>
        </w:tc>
        <w:tc>
          <w:tcPr>
            <w:tcW w:w="3432" w:type="dxa"/>
            <w:gridSpan w:val="2"/>
          </w:tcPr>
          <w:p w:rsidR="00BC16A6" w:rsidRPr="0030577C" w:rsidRDefault="00BC16A6" w:rsidP="00BC16A6">
            <w:pPr>
              <w:keepLines/>
              <w:numPr>
                <w:ilvl w:val="0"/>
                <w:numId w:val="5"/>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staff with access</w:t>
            </w:r>
          </w:p>
          <w:p w:rsidR="00BC16A6" w:rsidRPr="0030577C" w:rsidRDefault="00BC16A6" w:rsidP="00BC16A6">
            <w:pPr>
              <w:keepLines/>
              <w:numPr>
                <w:ilvl w:val="0"/>
                <w:numId w:val="5"/>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staff</w:t>
            </w:r>
          </w:p>
          <w:p w:rsidR="00BC16A6" w:rsidRPr="0030577C" w:rsidRDefault="00BC16A6" w:rsidP="00BC16A6">
            <w:pPr>
              <w:keepLines/>
              <w:numPr>
                <w:ilvl w:val="0"/>
                <w:numId w:val="5"/>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63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programs about which the data are complete</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operational scope.  Most appropriate for county-level grantees or grantees that comprise more than one program (e.g., more than one court unit, more than one level of probation).  Report the raw number of programs about which all of their data has been entered into the automated system.  This includes each of their clients and the full data about each of those clients.  Percent is the raw number divided by the total number of grantee programs.</w:t>
            </w:r>
          </w:p>
        </w:tc>
        <w:tc>
          <w:tcPr>
            <w:tcW w:w="3432" w:type="dxa"/>
            <w:gridSpan w:val="2"/>
          </w:tcPr>
          <w:p w:rsidR="00BC16A6" w:rsidRPr="0030577C" w:rsidRDefault="00BC16A6" w:rsidP="00BC16A6">
            <w:pPr>
              <w:keepLines/>
              <w:numPr>
                <w:ilvl w:val="0"/>
                <w:numId w:val="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programs that are automated</w:t>
            </w:r>
          </w:p>
          <w:p w:rsidR="00BC16A6" w:rsidRPr="0030577C" w:rsidRDefault="00BC16A6" w:rsidP="00BC16A6">
            <w:pPr>
              <w:keepLines/>
              <w:numPr>
                <w:ilvl w:val="0"/>
                <w:numId w:val="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programs</w:t>
            </w:r>
          </w:p>
          <w:p w:rsidR="00BC16A6" w:rsidRPr="0030577C" w:rsidRDefault="00BC16A6" w:rsidP="00BC16A6">
            <w:pPr>
              <w:keepLines/>
              <w:numPr>
                <w:ilvl w:val="0"/>
                <w:numId w:val="6"/>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63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complaints about data accuracy (including timeliness)</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quality.  Appropriate for any program that has at least partial automation.  Report the number of reports of data inaccuracy.  Include data change requests or other changes to data made after they have been made available to staff for use or reporting.  Do not include errors found during the quality assurance process before the data are available for staff use.</w:t>
            </w:r>
          </w:p>
        </w:tc>
        <w:tc>
          <w:tcPr>
            <w:tcW w:w="3432" w:type="dxa"/>
            <w:gridSpan w:val="2"/>
          </w:tcPr>
          <w:p w:rsidR="00BC16A6" w:rsidRPr="0030577C" w:rsidRDefault="00BC16A6" w:rsidP="00BC16A6">
            <w:pPr>
              <w:keepLines/>
              <w:numPr>
                <w:ilvl w:val="0"/>
                <w:numId w:val="7"/>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complaints</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Time in hours from contact to information being entered into the system</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grantees with at least partial automation.  Report the average number of hours from information being gathered to it being entered into the automated system and ready for use.  Include data entry and quality control time.  If data are entered into the system as they are being collected, the time required would be zero.</w:t>
            </w:r>
          </w:p>
        </w:tc>
        <w:tc>
          <w:tcPr>
            <w:tcW w:w="3432" w:type="dxa"/>
            <w:gridSpan w:val="2"/>
          </w:tcPr>
          <w:p w:rsidR="00BC16A6" w:rsidRPr="0030577C" w:rsidRDefault="00BC16A6" w:rsidP="00BC16A6">
            <w:pPr>
              <w:keepLines/>
              <w:numPr>
                <w:ilvl w:val="0"/>
                <w:numId w:val="8"/>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Average number of hours from data collection to complete automation</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Staff time required for client administration</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any grantee with at least partial automation.  Report the raw number of hours staff spend on client administration per month divided by the number of hours of staff work.  For example, entering client data, verifying school or justice records, compiling assessment or screening data, or tracking client referrals.  Do not include time spent in direct contact with client or time providing services or treatment.  Time spent arranging or scheduling service or treatment should be counted.</w:t>
            </w:r>
          </w:p>
        </w:tc>
        <w:tc>
          <w:tcPr>
            <w:tcW w:w="3432" w:type="dxa"/>
            <w:gridSpan w:val="2"/>
          </w:tcPr>
          <w:p w:rsidR="00BC16A6" w:rsidRPr="0030577C" w:rsidRDefault="00BC16A6" w:rsidP="00BC16A6">
            <w:pPr>
              <w:keepLines/>
              <w:numPr>
                <w:ilvl w:val="0"/>
                <w:numId w:val="9"/>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hours staff spend on administration</w:t>
            </w:r>
          </w:p>
          <w:p w:rsidR="00BC16A6" w:rsidRPr="0030577C" w:rsidRDefault="00BC16A6" w:rsidP="00BC16A6">
            <w:pPr>
              <w:keepLines/>
              <w:numPr>
                <w:ilvl w:val="0"/>
                <w:numId w:val="9"/>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hours staff work</w:t>
            </w:r>
          </w:p>
          <w:p w:rsidR="00BC16A6" w:rsidRPr="0030577C" w:rsidRDefault="00BC16A6" w:rsidP="00BC16A6">
            <w:pPr>
              <w:keepLines/>
              <w:numPr>
                <w:ilvl w:val="0"/>
                <w:numId w:val="9"/>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of hours on administration (A/B)</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Percent of redundant assessments/intakes performed</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efficiency.  Appropriate for grantees with at least partial automation.  Determine the average number of assessments that clients receive as part of the program.  Report number of repeat assessments administered to clients divided by the average number of assessments clients must complete as part of the program.  Repeat assessments include youth assessed on the same issues, such as to determine level of drug use or for personal locator information, more than once in a 90-day period.  It does not include intentional periodic re-assessments for clinical reasons or re-assessments conducted because of a change in client circumstances.  For example, if a client had been assessed regarding treatment and service needs by the pretrial unit before adjudication, as well as by the probation officer post adjudication and the two programs to which the probation officer refers the youth, this youth would have 75 percent redundancy in assessment.</w:t>
            </w:r>
          </w:p>
        </w:tc>
        <w:tc>
          <w:tcPr>
            <w:tcW w:w="3432" w:type="dxa"/>
            <w:gridSpan w:val="2"/>
          </w:tcPr>
          <w:p w:rsidR="00BC16A6" w:rsidRPr="0030577C" w:rsidRDefault="00BC16A6" w:rsidP="00BC16A6">
            <w:pPr>
              <w:keepLines/>
              <w:numPr>
                <w:ilvl w:val="0"/>
                <w:numId w:val="10"/>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repeat assessments</w:t>
            </w:r>
          </w:p>
          <w:p w:rsidR="00BC16A6" w:rsidRPr="0030577C" w:rsidRDefault="00BC16A6" w:rsidP="00BC16A6">
            <w:pPr>
              <w:keepLines/>
              <w:numPr>
                <w:ilvl w:val="0"/>
                <w:numId w:val="10"/>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total assessments</w:t>
            </w:r>
          </w:p>
          <w:p w:rsidR="00BC16A6" w:rsidRPr="0030577C" w:rsidRDefault="00BC16A6" w:rsidP="00BC16A6">
            <w:pPr>
              <w:keepLines/>
              <w:numPr>
                <w:ilvl w:val="0"/>
                <w:numId w:val="10"/>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requests for missing information about a youth or case</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effectiveness.  Appropriate for grantees with at least some level of automation.  Report the raw number of repeat requests for information or requests for additional detail in existing information.  Also include requests for client information that would be expected to be in the automated system but is missing.  Percent is the raw number divided by all requests for client information.</w:t>
            </w:r>
          </w:p>
        </w:tc>
        <w:tc>
          <w:tcPr>
            <w:tcW w:w="3432" w:type="dxa"/>
            <w:gridSpan w:val="2"/>
          </w:tcPr>
          <w:p w:rsidR="00BC16A6" w:rsidRPr="0030577C" w:rsidRDefault="00BC16A6" w:rsidP="00BC16A6">
            <w:pPr>
              <w:keepLines/>
              <w:numPr>
                <w:ilvl w:val="0"/>
                <w:numId w:val="11"/>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repeat information requests</w:t>
            </w:r>
          </w:p>
          <w:p w:rsidR="00BC16A6" w:rsidRPr="0030577C" w:rsidRDefault="00BC16A6" w:rsidP="00BC16A6">
            <w:pPr>
              <w:keepLines/>
              <w:numPr>
                <w:ilvl w:val="0"/>
                <w:numId w:val="11"/>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information requests</w:t>
            </w:r>
          </w:p>
          <w:p w:rsidR="00BC16A6" w:rsidRPr="0030577C" w:rsidRDefault="00BC16A6" w:rsidP="00BC16A6">
            <w:pPr>
              <w:keepLines/>
              <w:numPr>
                <w:ilvl w:val="0"/>
                <w:numId w:val="11"/>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data/information requests that must be submitted more than once</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effectiveness.  Appropriate for grantees with at least partial automation.  Report the raw number of times that the same data must be submitted to the system.  Includes data that are lost after submission, and data that become unusable after submission or data that must be resubmitted because of system revisions or changes.  Percent is the raw number divided by the total number of data submissions.  Count batch submissions (e.g., routine submissions of a week’s worth of client assessments) as single submissions regardless of the number of variables or cases included.</w:t>
            </w:r>
          </w:p>
        </w:tc>
        <w:tc>
          <w:tcPr>
            <w:tcW w:w="3432" w:type="dxa"/>
            <w:gridSpan w:val="2"/>
          </w:tcPr>
          <w:p w:rsidR="00BC16A6" w:rsidRPr="0030577C" w:rsidRDefault="00BC16A6" w:rsidP="00BC16A6">
            <w:pPr>
              <w:keepLines/>
              <w:numPr>
                <w:ilvl w:val="0"/>
                <w:numId w:val="12"/>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repeat data submissions</w:t>
            </w:r>
          </w:p>
          <w:p w:rsidR="00BC16A6" w:rsidRPr="0030577C" w:rsidRDefault="00BC16A6" w:rsidP="00BC16A6">
            <w:pPr>
              <w:keepLines/>
              <w:numPr>
                <w:ilvl w:val="0"/>
                <w:numId w:val="12"/>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data submissions</w:t>
            </w:r>
          </w:p>
          <w:p w:rsidR="00BC16A6" w:rsidRPr="0030577C" w:rsidRDefault="00BC16A6" w:rsidP="00BC16A6">
            <w:pPr>
              <w:keepLines/>
              <w:numPr>
                <w:ilvl w:val="0"/>
                <w:numId w:val="12"/>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and percent of units with agreements to use common intake/assessment forms</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based on the idea that the use of a single form increases system efficiency and reduces the burden on clients.  Appropriate for most grantees under this purpose area.  Report the number of different entities that require youth assessments and that have agreements to use the data from the same assessment.  Include both entities that have formal agreements to this effect or those who have a history of sharing their assessment data.  Percent is the raw number divided by the number of entities that clients are in contact with.  If multiple groups share assessment data among themselves but not with each other, report the number that is the larger of the two as the raw number.</w:t>
            </w:r>
          </w:p>
        </w:tc>
        <w:tc>
          <w:tcPr>
            <w:tcW w:w="3432" w:type="dxa"/>
            <w:gridSpan w:val="2"/>
          </w:tcPr>
          <w:p w:rsidR="00BC16A6" w:rsidRPr="0030577C" w:rsidRDefault="00BC16A6" w:rsidP="00BC16A6">
            <w:pPr>
              <w:keepLines/>
              <w:numPr>
                <w:ilvl w:val="0"/>
                <w:numId w:val="13"/>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entities that have assessments to share</w:t>
            </w:r>
          </w:p>
          <w:p w:rsidR="00BC16A6" w:rsidRPr="0030577C" w:rsidRDefault="00BC16A6" w:rsidP="00BC16A6">
            <w:pPr>
              <w:keepLines/>
              <w:numPr>
                <w:ilvl w:val="0"/>
                <w:numId w:val="13"/>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entities that use assessments data</w:t>
            </w:r>
          </w:p>
          <w:p w:rsidR="00BC16A6" w:rsidRPr="0030577C" w:rsidRDefault="00BC16A6" w:rsidP="00BC16A6">
            <w:pPr>
              <w:keepLines/>
              <w:numPr>
                <w:ilvl w:val="0"/>
                <w:numId w:val="13"/>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Percent (A/B)</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data queries</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use and a proxy for data usefulness.  Appropriate for grantees with at least partial automation.  Report the number of separate times that authorized users access the automated data.  Do not include access for the purpose of data entry.</w:t>
            </w:r>
          </w:p>
        </w:tc>
        <w:tc>
          <w:tcPr>
            <w:tcW w:w="3432" w:type="dxa"/>
            <w:gridSpan w:val="2"/>
          </w:tcPr>
          <w:p w:rsidR="00BC16A6" w:rsidRPr="0030577C" w:rsidRDefault="00BC16A6" w:rsidP="00BC16A6">
            <w:pPr>
              <w:keepLines/>
              <w:numPr>
                <w:ilvl w:val="0"/>
                <w:numId w:val="14"/>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times data are accessed</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r w:rsidR="00BC16A6" w:rsidRPr="0030577C" w:rsidTr="009D4BB5">
        <w:trPr>
          <w:cantSplit/>
        </w:trPr>
        <w:tc>
          <w:tcPr>
            <w:tcW w:w="449" w:type="dxa"/>
            <w:gridSpan w:val="2"/>
          </w:tcPr>
          <w:p w:rsidR="00BC16A6" w:rsidRPr="006C61C4" w:rsidRDefault="00BC16A6" w:rsidP="006C61C4">
            <w:pPr>
              <w:pStyle w:val="ListParagraph"/>
              <w:numPr>
                <w:ilvl w:val="0"/>
                <w:numId w:val="28"/>
              </w:numPr>
              <w:spacing w:after="0" w:line="240" w:lineRule="auto"/>
              <w:rPr>
                <w:rFonts w:ascii="Arial Narrow" w:hAnsi="Arial Narrow" w:cs="Tahoma"/>
                <w:sz w:val="18"/>
                <w:szCs w:val="17"/>
              </w:rPr>
            </w:pPr>
          </w:p>
        </w:tc>
        <w:tc>
          <w:tcPr>
            <w:tcW w:w="2019" w:type="dxa"/>
            <w:gridSpan w:val="2"/>
          </w:tcPr>
          <w:p w:rsidR="00BC16A6" w:rsidRPr="0030577C" w:rsidRDefault="00BC16A6" w:rsidP="009D4BB5">
            <w:pPr>
              <w:keepLines/>
              <w:spacing w:after="0" w:line="240" w:lineRule="auto"/>
              <w:rPr>
                <w:rFonts w:ascii="Arial Narrow" w:hAnsi="Arial Narrow" w:cs="Tahoma"/>
                <w:bCs/>
                <w:sz w:val="18"/>
                <w:szCs w:val="17"/>
              </w:rPr>
            </w:pPr>
            <w:r w:rsidRPr="0030577C">
              <w:rPr>
                <w:rFonts w:ascii="Arial Narrow" w:hAnsi="Arial Narrow" w:cs="Tahoma"/>
                <w:bCs/>
                <w:sz w:val="18"/>
                <w:szCs w:val="17"/>
              </w:rPr>
              <w:t>Number of different standard reports that are programmed into the system</w:t>
            </w:r>
          </w:p>
        </w:tc>
        <w:tc>
          <w:tcPr>
            <w:tcW w:w="3321" w:type="dxa"/>
          </w:tcPr>
          <w:p w:rsidR="00BC16A6" w:rsidRPr="0030577C" w:rsidRDefault="00BC16A6" w:rsidP="009D4BB5">
            <w:pPr>
              <w:keepLines/>
              <w:spacing w:after="0" w:line="240" w:lineRule="auto"/>
              <w:rPr>
                <w:rFonts w:ascii="Arial Narrow" w:hAnsi="Arial Narrow" w:cs="Tahoma"/>
                <w:sz w:val="18"/>
                <w:szCs w:val="17"/>
              </w:rPr>
            </w:pPr>
            <w:r w:rsidRPr="0030577C">
              <w:rPr>
                <w:rFonts w:ascii="Arial Narrow" w:hAnsi="Arial Narrow" w:cs="Tahoma"/>
                <w:sz w:val="18"/>
                <w:szCs w:val="17"/>
              </w:rPr>
              <w:t>Measure of system accountability to staff.  Appropriate for grantees with at least partial automation.  Report the number of different standard reports that users can create with the system.  Standard reports are those that are routinely required of users or are choices programmed into a report menu offered to users.  Do not include custom reports that users can create individually.</w:t>
            </w:r>
          </w:p>
        </w:tc>
        <w:tc>
          <w:tcPr>
            <w:tcW w:w="3432" w:type="dxa"/>
            <w:gridSpan w:val="2"/>
          </w:tcPr>
          <w:p w:rsidR="00BC16A6" w:rsidRPr="0030577C" w:rsidRDefault="00BC16A6" w:rsidP="00BC16A6">
            <w:pPr>
              <w:keepLines/>
              <w:numPr>
                <w:ilvl w:val="0"/>
                <w:numId w:val="15"/>
              </w:numPr>
              <w:tabs>
                <w:tab w:val="left" w:pos="288"/>
              </w:tabs>
              <w:spacing w:after="0" w:line="240" w:lineRule="auto"/>
              <w:ind w:left="288" w:hanging="288"/>
              <w:rPr>
                <w:rFonts w:ascii="Arial Narrow" w:hAnsi="Arial Narrow" w:cs="Tahoma"/>
                <w:sz w:val="18"/>
                <w:szCs w:val="17"/>
              </w:rPr>
            </w:pPr>
            <w:r w:rsidRPr="0030577C">
              <w:rPr>
                <w:rFonts w:ascii="Arial Narrow" w:hAnsi="Arial Narrow" w:cs="Tahoma"/>
                <w:sz w:val="18"/>
                <w:szCs w:val="17"/>
              </w:rPr>
              <w:t>Number of standard reports possible</w:t>
            </w:r>
          </w:p>
        </w:tc>
        <w:tc>
          <w:tcPr>
            <w:tcW w:w="1729" w:type="dxa"/>
            <w:gridSpan w:val="2"/>
          </w:tcPr>
          <w:p w:rsidR="00BC16A6" w:rsidRPr="0030577C" w:rsidRDefault="00BC16A6" w:rsidP="009D4BB5">
            <w:pPr>
              <w:keepLines/>
              <w:spacing w:after="0" w:line="240" w:lineRule="auto"/>
              <w:ind w:left="540"/>
              <w:rPr>
                <w:rFonts w:ascii="Arial Narrow" w:hAnsi="Arial Narrow" w:cs="Tahoma"/>
                <w:sz w:val="18"/>
                <w:szCs w:val="17"/>
              </w:rPr>
            </w:pPr>
          </w:p>
        </w:tc>
      </w:tr>
    </w:tbl>
    <w:p w:rsidR="00AA4FBE" w:rsidRDefault="00AA4FBE"/>
    <w:sectPr w:rsidR="00AA4FBE" w:rsidSect="00BC16A6">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D62" w:rsidRDefault="007A7D62" w:rsidP="00BC16A6">
      <w:pPr>
        <w:spacing w:after="0" w:line="240" w:lineRule="auto"/>
      </w:pPr>
      <w:r>
        <w:separator/>
      </w:r>
    </w:p>
  </w:endnote>
  <w:endnote w:type="continuationSeparator" w:id="0">
    <w:p w:rsidR="007A7D62" w:rsidRDefault="007A7D62" w:rsidP="00BC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BC16A6" w:rsidRPr="00BC16A6" w:rsidRDefault="00BC16A6" w:rsidP="00BC16A6">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Juvenile Records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55960">
          <w:rPr>
            <w:rFonts w:ascii="Arial Narrow" w:hAnsi="Arial Narrow" w:cs="Arial"/>
            <w:noProof/>
          </w:rPr>
          <w:t>6</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D62" w:rsidRDefault="007A7D62" w:rsidP="00BC16A6">
      <w:pPr>
        <w:spacing w:after="0" w:line="240" w:lineRule="auto"/>
      </w:pPr>
      <w:r>
        <w:separator/>
      </w:r>
    </w:p>
  </w:footnote>
  <w:footnote w:type="continuationSeparator" w:id="0">
    <w:p w:rsidR="007A7D62" w:rsidRDefault="007A7D62" w:rsidP="00BC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05D" w:rsidRPr="00A43942" w:rsidRDefault="007A7D62" w:rsidP="007630CF">
    <w:pPr>
      <w:pStyle w:val="Heading1"/>
      <w:spacing w:before="0" w:after="0"/>
      <w:rPr>
        <w:b w:val="0"/>
        <w:color w:val="auto"/>
      </w:rPr>
    </w:pPr>
    <w:r w:rsidRPr="00A43942">
      <w:rPr>
        <w:b w:val="0"/>
        <w:color w:val="auto"/>
      </w:rPr>
      <w:t xml:space="preserve">OFFICE OF JUVENILE JUSTICE AND DELINQUENCY PREVENTION </w:t>
    </w:r>
  </w:p>
  <w:p w:rsidR="00C2205D" w:rsidRPr="00A43942" w:rsidRDefault="007A7D62" w:rsidP="007630CF">
    <w:pPr>
      <w:pStyle w:val="Heading1"/>
      <w:spacing w:before="100" w:after="100"/>
      <w:rPr>
        <w:b w:val="0"/>
      </w:rPr>
    </w:pPr>
    <w:r w:rsidRPr="00A43942">
      <w:rPr>
        <w:b w:val="0"/>
      </w:rPr>
      <w:t>Juvenile Accountability Block Grant Program</w:t>
    </w:r>
  </w:p>
  <w:p w:rsidR="00C2205D" w:rsidRPr="008D4D76" w:rsidRDefault="007A7D62" w:rsidP="007630CF">
    <w:pPr>
      <w:pStyle w:val="Heading1"/>
      <w:rPr>
        <w:color w:val="auto"/>
        <w:sz w:val="22"/>
      </w:rPr>
    </w:pPr>
    <w:r w:rsidRPr="008D4D76">
      <w:rPr>
        <w:color w:val="auto"/>
        <w:sz w:val="22"/>
      </w:rPr>
      <w:t xml:space="preserve">PURPOSE Area: </w:t>
    </w:r>
    <w:r w:rsidRPr="008D4D76">
      <w:rPr>
        <w:sz w:val="22"/>
      </w:rPr>
      <w:t>Juvenile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B0E"/>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0B4"/>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501"/>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166A"/>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97AB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60259"/>
    <w:multiLevelType w:val="hybridMultilevel"/>
    <w:tmpl w:val="662E9050"/>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31995"/>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9428D"/>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F2108"/>
    <w:multiLevelType w:val="hybridMultilevel"/>
    <w:tmpl w:val="6C00D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1380A"/>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80E9D"/>
    <w:multiLevelType w:val="hybridMultilevel"/>
    <w:tmpl w:val="799A9268"/>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3E507D"/>
    <w:multiLevelType w:val="hybridMultilevel"/>
    <w:tmpl w:val="3AA2CED0"/>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542B35"/>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D574B"/>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825A0"/>
    <w:multiLevelType w:val="hybridMultilevel"/>
    <w:tmpl w:val="6C00D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F2A38"/>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B1BF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47131"/>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64E8A"/>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043A5"/>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E6209"/>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42CF1"/>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836D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F4FD5"/>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F5DE7"/>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A2A83"/>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B1E6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4237C"/>
    <w:multiLevelType w:val="hybridMultilevel"/>
    <w:tmpl w:val="E99C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F00CB"/>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56509"/>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44E4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A3CC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27"/>
  </w:num>
  <w:num w:numId="4">
    <w:abstractNumId w:val="30"/>
  </w:num>
  <w:num w:numId="5">
    <w:abstractNumId w:val="8"/>
  </w:num>
  <w:num w:numId="6">
    <w:abstractNumId w:val="14"/>
  </w:num>
  <w:num w:numId="7">
    <w:abstractNumId w:val="4"/>
  </w:num>
  <w:num w:numId="8">
    <w:abstractNumId w:val="1"/>
  </w:num>
  <w:num w:numId="9">
    <w:abstractNumId w:val="16"/>
  </w:num>
  <w:num w:numId="10">
    <w:abstractNumId w:val="31"/>
  </w:num>
  <w:num w:numId="11">
    <w:abstractNumId w:val="6"/>
  </w:num>
  <w:num w:numId="12">
    <w:abstractNumId w:val="18"/>
  </w:num>
  <w:num w:numId="13">
    <w:abstractNumId w:val="20"/>
  </w:num>
  <w:num w:numId="14">
    <w:abstractNumId w:val="28"/>
  </w:num>
  <w:num w:numId="15">
    <w:abstractNumId w:val="9"/>
  </w:num>
  <w:num w:numId="16">
    <w:abstractNumId w:val="17"/>
  </w:num>
  <w:num w:numId="17">
    <w:abstractNumId w:val="24"/>
  </w:num>
  <w:num w:numId="18">
    <w:abstractNumId w:val="29"/>
  </w:num>
  <w:num w:numId="19">
    <w:abstractNumId w:val="21"/>
  </w:num>
  <w:num w:numId="20">
    <w:abstractNumId w:val="3"/>
  </w:num>
  <w:num w:numId="21">
    <w:abstractNumId w:val="7"/>
  </w:num>
  <w:num w:numId="22">
    <w:abstractNumId w:val="25"/>
  </w:num>
  <w:num w:numId="23">
    <w:abstractNumId w:val="0"/>
  </w:num>
  <w:num w:numId="24">
    <w:abstractNumId w:val="2"/>
  </w:num>
  <w:num w:numId="25">
    <w:abstractNumId w:val="15"/>
  </w:num>
  <w:num w:numId="26">
    <w:abstractNumId w:val="13"/>
  </w:num>
  <w:num w:numId="27">
    <w:abstractNumId w:val="26"/>
  </w:num>
  <w:num w:numId="28">
    <w:abstractNumId w:val="10"/>
  </w:num>
  <w:num w:numId="29">
    <w:abstractNumId w:val="5"/>
  </w:num>
  <w:num w:numId="30">
    <w:abstractNumId w:val="11"/>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A6"/>
    <w:rsid w:val="00105DD4"/>
    <w:rsid w:val="006C61C4"/>
    <w:rsid w:val="007A7D62"/>
    <w:rsid w:val="00AA4FBE"/>
    <w:rsid w:val="00B55960"/>
    <w:rsid w:val="00BC16A6"/>
    <w:rsid w:val="00E7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74517-6609-4E6E-BB10-78CFE7CC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6A6"/>
  </w:style>
  <w:style w:type="paragraph" w:styleId="Heading1">
    <w:name w:val="heading 1"/>
    <w:basedOn w:val="Normal"/>
    <w:next w:val="BodyText"/>
    <w:link w:val="Heading1Char"/>
    <w:qFormat/>
    <w:rsid w:val="00BC16A6"/>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6A6"/>
    <w:rPr>
      <w:rFonts w:ascii="Arial Bold" w:eastAsia="Times New Roman" w:hAnsi="Arial Bold" w:cs="Times New Roman"/>
      <w:b/>
      <w:caps/>
      <w:color w:val="003366"/>
      <w:kern w:val="28"/>
      <w:sz w:val="24"/>
      <w:szCs w:val="24"/>
    </w:rPr>
  </w:style>
  <w:style w:type="character" w:styleId="Strong">
    <w:name w:val="Strong"/>
    <w:qFormat/>
    <w:rsid w:val="00BC16A6"/>
    <w:rPr>
      <w:b/>
      <w:bCs/>
    </w:rPr>
  </w:style>
  <w:style w:type="paragraph" w:styleId="BodyText">
    <w:name w:val="Body Text"/>
    <w:basedOn w:val="Normal"/>
    <w:link w:val="BodyTextChar"/>
    <w:unhideWhenUsed/>
    <w:rsid w:val="00BC16A6"/>
    <w:pPr>
      <w:spacing w:after="120"/>
    </w:pPr>
  </w:style>
  <w:style w:type="character" w:customStyle="1" w:styleId="BodyTextChar">
    <w:name w:val="Body Text Char"/>
    <w:basedOn w:val="DefaultParagraphFont"/>
    <w:link w:val="BodyText"/>
    <w:rsid w:val="00BC16A6"/>
  </w:style>
  <w:style w:type="paragraph" w:styleId="Header">
    <w:name w:val="header"/>
    <w:basedOn w:val="Normal"/>
    <w:link w:val="HeaderChar"/>
    <w:uiPriority w:val="99"/>
    <w:unhideWhenUsed/>
    <w:rsid w:val="00BC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A6"/>
  </w:style>
  <w:style w:type="paragraph" w:styleId="Footer">
    <w:name w:val="footer"/>
    <w:basedOn w:val="Normal"/>
    <w:link w:val="FooterChar"/>
    <w:uiPriority w:val="99"/>
    <w:unhideWhenUsed/>
    <w:rsid w:val="00BC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A6"/>
  </w:style>
  <w:style w:type="paragraph" w:styleId="NoSpacing">
    <w:name w:val="No Spacing"/>
    <w:uiPriority w:val="1"/>
    <w:qFormat/>
    <w:rsid w:val="00BC16A6"/>
    <w:pPr>
      <w:spacing w:after="0" w:line="240" w:lineRule="auto"/>
    </w:pPr>
  </w:style>
  <w:style w:type="paragraph" w:styleId="ListParagraph">
    <w:name w:val="List Paragraph"/>
    <w:basedOn w:val="Normal"/>
    <w:uiPriority w:val="34"/>
    <w:qFormat/>
    <w:rsid w:val="006C6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2021-07-23T12:45:00Z</dcterms:created>
  <dcterms:modified xsi:type="dcterms:W3CDTF">2021-07-23T12:45:00Z</dcterms:modified>
</cp:coreProperties>
</file>