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C4E" w:rsidRPr="003E0C4E" w:rsidRDefault="003E0C4E" w:rsidP="003E0C4E">
      <w:pPr>
        <w:spacing w:after="0" w:line="240" w:lineRule="auto"/>
        <w:jc w:val="center"/>
        <w:rPr>
          <w:rFonts w:ascii="Arial Narrow" w:hAnsi="Arial Narrow"/>
        </w:rPr>
      </w:pPr>
      <w:bookmarkStart w:id="0" w:name="_GoBack"/>
      <w:bookmarkEnd w:id="0"/>
      <w:r w:rsidRPr="003E0C4E">
        <w:rPr>
          <w:rFonts w:ascii="Arial Narrow" w:hAnsi="Arial Narrow" w:cs="Tahoma"/>
          <w:b/>
          <w:bCs/>
          <w:color w:val="FF0000"/>
          <w:sz w:val="17"/>
          <w:szCs w:val="17"/>
        </w:rPr>
        <w:t>Grantees are required to select at least one Output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350"/>
        <w:gridCol w:w="2206"/>
        <w:gridCol w:w="3728"/>
        <w:gridCol w:w="3073"/>
        <w:gridCol w:w="1593"/>
      </w:tblGrid>
      <w:tr w:rsidR="003E0C4E" w:rsidRPr="003E0C4E" w:rsidTr="009D4BB5">
        <w:trPr>
          <w:cantSplit/>
          <w:tblHeader/>
        </w:trPr>
        <w:tc>
          <w:tcPr>
            <w:tcW w:w="360" w:type="dxa"/>
            <w:tcBorders>
              <w:right w:val="single" w:sz="6" w:space="0" w:color="FFFFFF"/>
            </w:tcBorders>
            <w:shd w:val="clear" w:color="auto" w:fill="003366"/>
            <w:vAlign w:val="center"/>
          </w:tcPr>
          <w:p w:rsidR="003E0C4E" w:rsidRPr="003E0C4E" w:rsidRDefault="003E0C4E" w:rsidP="003E0C4E">
            <w:pPr>
              <w:keepLines/>
              <w:spacing w:after="0" w:line="240" w:lineRule="auto"/>
              <w:jc w:val="center"/>
              <w:rPr>
                <w:rFonts w:ascii="Arial Narrow" w:hAnsi="Arial Narrow" w:cs="Tahoma"/>
                <w:sz w:val="20"/>
                <w:szCs w:val="17"/>
              </w:rPr>
            </w:pPr>
            <w:r w:rsidRPr="003E0C4E">
              <w:rPr>
                <w:rFonts w:ascii="Arial Narrow" w:hAnsi="Arial Narrow" w:cs="Tahoma"/>
                <w:b/>
                <w:bCs/>
                <w:sz w:val="20"/>
                <w:szCs w:val="17"/>
              </w:rPr>
              <w:t>#</w:t>
            </w:r>
          </w:p>
        </w:tc>
        <w:tc>
          <w:tcPr>
            <w:tcW w:w="2242" w:type="dxa"/>
            <w:tcBorders>
              <w:left w:val="single" w:sz="6" w:space="0" w:color="FFFFFF"/>
              <w:right w:val="single" w:sz="6" w:space="0" w:color="FFFFFF" w:themeColor="background1"/>
            </w:tcBorders>
            <w:shd w:val="clear" w:color="auto" w:fill="003366"/>
            <w:vAlign w:val="center"/>
          </w:tcPr>
          <w:p w:rsidR="003E0C4E" w:rsidRPr="003E0C4E" w:rsidRDefault="003E0C4E" w:rsidP="003E0C4E">
            <w:pPr>
              <w:keepLines/>
              <w:spacing w:after="0" w:line="240" w:lineRule="auto"/>
              <w:jc w:val="center"/>
              <w:rPr>
                <w:rFonts w:ascii="Arial Narrow" w:hAnsi="Arial Narrow" w:cs="Tahoma"/>
                <w:sz w:val="20"/>
                <w:szCs w:val="17"/>
              </w:rPr>
            </w:pPr>
            <w:r w:rsidRPr="003E0C4E">
              <w:rPr>
                <w:rFonts w:ascii="Arial Narrow" w:hAnsi="Arial Narrow" w:cs="Tahoma"/>
                <w:b/>
                <w:bCs/>
                <w:sz w:val="20"/>
                <w:szCs w:val="17"/>
              </w:rPr>
              <w:t>Output Measure</w:t>
            </w:r>
          </w:p>
        </w:tc>
        <w:tc>
          <w:tcPr>
            <w:tcW w:w="3902" w:type="dxa"/>
            <w:tcBorders>
              <w:left w:val="single" w:sz="6" w:space="0" w:color="FFFFFF" w:themeColor="background1"/>
              <w:right w:val="single" w:sz="6" w:space="0" w:color="FFFFFF"/>
            </w:tcBorders>
            <w:shd w:val="clear" w:color="auto" w:fill="003366"/>
            <w:vAlign w:val="center"/>
          </w:tcPr>
          <w:p w:rsidR="003E0C4E" w:rsidRPr="003E0C4E" w:rsidRDefault="003E0C4E" w:rsidP="003E0C4E">
            <w:pPr>
              <w:keepLines/>
              <w:spacing w:after="0" w:line="240" w:lineRule="auto"/>
              <w:jc w:val="center"/>
              <w:rPr>
                <w:rFonts w:ascii="Arial Narrow" w:hAnsi="Arial Narrow" w:cs="Tahoma"/>
                <w:sz w:val="20"/>
                <w:szCs w:val="17"/>
              </w:rPr>
            </w:pPr>
            <w:r w:rsidRPr="003E0C4E">
              <w:rPr>
                <w:rFonts w:ascii="Arial Narrow" w:hAnsi="Arial Narrow" w:cs="Tahoma"/>
                <w:b/>
                <w:bCs/>
                <w:sz w:val="20"/>
                <w:szCs w:val="17"/>
              </w:rPr>
              <w:t>Definition</w:t>
            </w:r>
          </w:p>
        </w:tc>
        <w:tc>
          <w:tcPr>
            <w:tcW w:w="3073" w:type="dxa"/>
            <w:tcBorders>
              <w:left w:val="single" w:sz="6" w:space="0" w:color="FFFFFF"/>
              <w:right w:val="single" w:sz="6" w:space="0" w:color="FFFFFF" w:themeColor="background1"/>
            </w:tcBorders>
            <w:shd w:val="clear" w:color="auto" w:fill="003366"/>
            <w:noWrap/>
            <w:vAlign w:val="center"/>
          </w:tcPr>
          <w:p w:rsidR="003E0C4E" w:rsidRPr="003E0C4E" w:rsidRDefault="003E0C4E" w:rsidP="003E0C4E">
            <w:pPr>
              <w:keepLines/>
              <w:spacing w:after="0" w:line="240" w:lineRule="auto"/>
              <w:jc w:val="center"/>
              <w:rPr>
                <w:rFonts w:ascii="Arial Narrow" w:hAnsi="Arial Narrow" w:cs="Tahoma"/>
                <w:sz w:val="20"/>
                <w:szCs w:val="17"/>
              </w:rPr>
            </w:pPr>
            <w:r w:rsidRPr="003E0C4E">
              <w:rPr>
                <w:rFonts w:ascii="Arial Narrow" w:hAnsi="Arial Narrow" w:cs="Tahoma"/>
                <w:b/>
                <w:bCs/>
                <w:sz w:val="20"/>
                <w:szCs w:val="17"/>
              </w:rPr>
              <w:t>Data Grantee Reports</w:t>
            </w:r>
          </w:p>
        </w:tc>
        <w:tc>
          <w:tcPr>
            <w:tcW w:w="1673" w:type="dxa"/>
            <w:tcBorders>
              <w:left w:val="single" w:sz="6" w:space="0" w:color="FFFFFF" w:themeColor="background1"/>
            </w:tcBorders>
            <w:shd w:val="clear" w:color="auto" w:fill="003366"/>
          </w:tcPr>
          <w:p w:rsidR="003E0C4E" w:rsidRPr="003E0C4E" w:rsidRDefault="003E0C4E" w:rsidP="003E0C4E">
            <w:pPr>
              <w:keepLines/>
              <w:spacing w:after="0" w:line="240" w:lineRule="auto"/>
              <w:jc w:val="center"/>
              <w:rPr>
                <w:rFonts w:ascii="Arial Narrow" w:hAnsi="Arial Narrow" w:cs="Tahoma"/>
                <w:b/>
                <w:bCs/>
                <w:sz w:val="20"/>
                <w:szCs w:val="17"/>
              </w:rPr>
            </w:pPr>
            <w:r w:rsidRPr="003E0C4E">
              <w:rPr>
                <w:rFonts w:ascii="Arial Narrow" w:hAnsi="Arial Narrow" w:cs="Tahoma"/>
                <w:b/>
                <w:bCs/>
                <w:sz w:val="20"/>
                <w:szCs w:val="17"/>
              </w:rPr>
              <w:t>Record Data Here</w:t>
            </w:r>
          </w:p>
        </w:tc>
      </w:tr>
      <w:tr w:rsidR="003E0C4E" w:rsidRPr="003E0C4E" w:rsidTr="009D4BB5">
        <w:trPr>
          <w:cantSplit/>
        </w:trPr>
        <w:tc>
          <w:tcPr>
            <w:tcW w:w="360"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2242" w:type="dxa"/>
          </w:tcPr>
          <w:p w:rsidR="003E0C4E" w:rsidRPr="003E0C4E" w:rsidRDefault="003E0C4E" w:rsidP="003E0C4E">
            <w:pPr>
              <w:keepLines/>
              <w:spacing w:after="0" w:line="240" w:lineRule="auto"/>
              <w:rPr>
                <w:rFonts w:ascii="Arial Narrow" w:hAnsi="Arial Narrow" w:cs="Tahoma"/>
                <w:bCs/>
                <w:sz w:val="18"/>
                <w:szCs w:val="17"/>
              </w:rPr>
            </w:pPr>
            <w:r w:rsidRPr="003E0C4E">
              <w:rPr>
                <w:rFonts w:ascii="Arial Narrow" w:hAnsi="Arial Narrow" w:cs="Tahoma"/>
                <w:bCs/>
                <w:sz w:val="18"/>
                <w:szCs w:val="17"/>
              </w:rPr>
              <w:t>Number of different restorative justice programs implemented</w:t>
            </w:r>
          </w:p>
        </w:tc>
        <w:tc>
          <w:tcPr>
            <w:tcW w:w="3902"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program implementation.  Appropriate for grantees that administer more than one restorative justice program.  Report the maximum number of different restorative justice programs in operation simultaneously.  Different implies that the programs either employ different techniques or activities, target different populations, or have different goals</w:t>
            </w:r>
          </w:p>
        </w:tc>
        <w:tc>
          <w:tcPr>
            <w:tcW w:w="3073" w:type="dxa"/>
          </w:tcPr>
          <w:p w:rsidR="003E0C4E" w:rsidRPr="003E0C4E" w:rsidRDefault="003E0C4E" w:rsidP="003E0C4E">
            <w:pPr>
              <w:keepLines/>
              <w:numPr>
                <w:ilvl w:val="0"/>
                <w:numId w:val="2"/>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different restorative justice programs in operation</w:t>
            </w:r>
          </w:p>
        </w:tc>
        <w:tc>
          <w:tcPr>
            <w:tcW w:w="1673"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0"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2242"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Number and percent of youth to participate in any of the following events: victim offender mediation/dialogue; family group conferencing; peacemaking circles; restitution; personal services to victims; community service; apologies; victim/community impact panels; community/neighborhood impact statements; victim empathy groups/classes</w:t>
            </w:r>
          </w:p>
        </w:tc>
        <w:tc>
          <w:tcPr>
            <w:tcW w:w="3902"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program operation.  Appropriate for most restorative justice programs.  Report the raw number of youth to participate in any of the following events: victim offender mediation/dialogue; family group conferencing; peacemaking circles; restitution; personal services to victims; community service; apologies; victim/community impact panels; community/neighborhood impact statements; victim empathy groups/classes.  Percent is the raw number divided by the number of youth served by the slots</w:t>
            </w:r>
          </w:p>
        </w:tc>
        <w:tc>
          <w:tcPr>
            <w:tcW w:w="3073" w:type="dxa"/>
          </w:tcPr>
          <w:p w:rsidR="003E0C4E" w:rsidRPr="003E0C4E" w:rsidRDefault="003E0C4E" w:rsidP="003E0C4E">
            <w:pPr>
              <w:keepLines/>
              <w:numPr>
                <w:ilvl w:val="0"/>
                <w:numId w:val="1"/>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youth to participate in any of the listed events</w:t>
            </w:r>
          </w:p>
          <w:p w:rsidR="003E0C4E" w:rsidRPr="003E0C4E" w:rsidRDefault="003E0C4E" w:rsidP="003E0C4E">
            <w:pPr>
              <w:keepLines/>
              <w:numPr>
                <w:ilvl w:val="0"/>
                <w:numId w:val="1"/>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youth served by grantee</w:t>
            </w:r>
          </w:p>
          <w:p w:rsidR="003E0C4E" w:rsidRPr="003E0C4E" w:rsidRDefault="003E0C4E" w:rsidP="003E0C4E">
            <w:pPr>
              <w:keepLines/>
              <w:numPr>
                <w:ilvl w:val="0"/>
                <w:numId w:val="1"/>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(A/B)</w:t>
            </w:r>
          </w:p>
        </w:tc>
        <w:tc>
          <w:tcPr>
            <w:tcW w:w="1673"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0"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2242"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Amount of funds allocated to restorative justice programming</w:t>
            </w:r>
          </w:p>
        </w:tc>
        <w:tc>
          <w:tcPr>
            <w:tcW w:w="3902"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Determine the distribution of the money.  Appropriate for any project paying for restorative justice programming.  Report the raw dollar amount of JABG/Tribal JADG funds spent on restorative justice programming.</w:t>
            </w:r>
          </w:p>
        </w:tc>
        <w:tc>
          <w:tcPr>
            <w:tcW w:w="3073" w:type="dxa"/>
          </w:tcPr>
          <w:p w:rsidR="003E0C4E" w:rsidRPr="003E0C4E" w:rsidRDefault="003E0C4E" w:rsidP="003E0C4E">
            <w:pPr>
              <w:keepLines/>
              <w:numPr>
                <w:ilvl w:val="0"/>
                <w:numId w:val="3"/>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dollars spent on restorative justice programming</w:t>
            </w:r>
          </w:p>
        </w:tc>
        <w:tc>
          <w:tcPr>
            <w:tcW w:w="1673"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0"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2242"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Number of restorative justice program slots</w:t>
            </w:r>
          </w:p>
        </w:tc>
        <w:tc>
          <w:tcPr>
            <w:tcW w:w="3902"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Determine program scope.  Appropriate for programs that offer restorative justice programming.  Report the raw number of restorative justice programming slots that the program has at any one time.  Include both programs directly delivered by the grantee as well as programs that youth have access to through the grantee.  For example, if a program can process victim impact statements for 5 juvenile offenders and serve 25 youth through a victim empathy class, the number of slots would be 30.</w:t>
            </w:r>
          </w:p>
        </w:tc>
        <w:tc>
          <w:tcPr>
            <w:tcW w:w="3073" w:type="dxa"/>
          </w:tcPr>
          <w:p w:rsidR="003E0C4E" w:rsidRPr="003E0C4E" w:rsidRDefault="003E0C4E" w:rsidP="003E0C4E">
            <w:pPr>
              <w:keepLines/>
              <w:numPr>
                <w:ilvl w:val="0"/>
                <w:numId w:val="4"/>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restorative justice slots</w:t>
            </w:r>
          </w:p>
        </w:tc>
        <w:tc>
          <w:tcPr>
            <w:tcW w:w="1673"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0"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2242" w:type="dxa"/>
          </w:tcPr>
          <w:p w:rsidR="003E0C4E" w:rsidRPr="003E0C4E" w:rsidRDefault="003E0C4E" w:rsidP="003E0C4E">
            <w:pPr>
              <w:keepLines/>
              <w:spacing w:after="0" w:line="240" w:lineRule="auto"/>
              <w:rPr>
                <w:rFonts w:ascii="Arial Narrow" w:hAnsi="Arial Narrow" w:cs="Tahoma"/>
                <w:bCs/>
                <w:sz w:val="18"/>
                <w:szCs w:val="17"/>
              </w:rPr>
            </w:pPr>
            <w:r w:rsidRPr="003E0C4E">
              <w:rPr>
                <w:rFonts w:ascii="Arial Narrow" w:hAnsi="Arial Narrow" w:cs="Tahoma"/>
                <w:bCs/>
                <w:sz w:val="18"/>
                <w:szCs w:val="17"/>
              </w:rPr>
              <w:t>Number of hours of restorative justice training offered to justice staff by type (orientation, continuing education, cross training with community-based organizations)</w:t>
            </w:r>
          </w:p>
        </w:tc>
        <w:tc>
          <w:tcPr>
            <w:tcW w:w="3902"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infrastructure.  Appropriate for programs whose staff offer restorative justice programming.  Report the raw number of hours of training offered about restorative justice (by topic).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w:t>
            </w:r>
          </w:p>
        </w:tc>
        <w:tc>
          <w:tcPr>
            <w:tcW w:w="3073" w:type="dxa"/>
          </w:tcPr>
          <w:p w:rsidR="003E0C4E" w:rsidRPr="003E0C4E" w:rsidRDefault="003E0C4E" w:rsidP="003E0C4E">
            <w:pPr>
              <w:keepLines/>
              <w:numPr>
                <w:ilvl w:val="0"/>
                <w:numId w:val="5"/>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hours of orientation training offered</w:t>
            </w:r>
          </w:p>
          <w:p w:rsidR="003E0C4E" w:rsidRPr="003E0C4E" w:rsidRDefault="003E0C4E" w:rsidP="003E0C4E">
            <w:pPr>
              <w:keepLines/>
              <w:numPr>
                <w:ilvl w:val="0"/>
                <w:numId w:val="5"/>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hours of continuing education training offered</w:t>
            </w:r>
          </w:p>
          <w:p w:rsidR="003E0C4E" w:rsidRPr="003E0C4E" w:rsidRDefault="003E0C4E" w:rsidP="003E0C4E">
            <w:pPr>
              <w:keepLines/>
              <w:numPr>
                <w:ilvl w:val="0"/>
                <w:numId w:val="5"/>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hours of cross training offered</w:t>
            </w:r>
          </w:p>
        </w:tc>
        <w:tc>
          <w:tcPr>
            <w:tcW w:w="1673"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0"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2242" w:type="dxa"/>
          </w:tcPr>
          <w:p w:rsidR="003E0C4E" w:rsidRPr="003E0C4E" w:rsidRDefault="003E0C4E" w:rsidP="003E0C4E">
            <w:pPr>
              <w:keepLines/>
              <w:spacing w:after="0" w:line="240" w:lineRule="auto"/>
              <w:rPr>
                <w:rFonts w:ascii="Arial Narrow" w:hAnsi="Arial Narrow" w:cs="Tahoma"/>
                <w:bCs/>
                <w:sz w:val="18"/>
                <w:szCs w:val="17"/>
              </w:rPr>
            </w:pPr>
            <w:r w:rsidRPr="003E0C4E">
              <w:rPr>
                <w:rFonts w:ascii="Arial Narrow" w:hAnsi="Arial Narrow" w:cs="Tahoma"/>
                <w:bCs/>
                <w:sz w:val="18"/>
                <w:szCs w:val="17"/>
              </w:rPr>
              <w:t>Number of hours of community outreach about restorative justice programming</w:t>
            </w:r>
          </w:p>
        </w:tc>
        <w:tc>
          <w:tcPr>
            <w:tcW w:w="3902"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infrastructure.  Appropriate for programs that offer or promote restorative justice programming.  Report the number of hours of outreach activities conducted by staff or on behalf of staff.  For example, if someone made a presentation at a PTA meeting for 1 hour, count 1 hour plus travel and administration time; if someone dropped off flyers at a PTA meeting, count the actual time spent delivering the flyers.</w:t>
            </w:r>
          </w:p>
        </w:tc>
        <w:tc>
          <w:tcPr>
            <w:tcW w:w="3073" w:type="dxa"/>
          </w:tcPr>
          <w:p w:rsidR="003E0C4E" w:rsidRPr="003E0C4E" w:rsidRDefault="003E0C4E" w:rsidP="003E0C4E">
            <w:pPr>
              <w:keepLines/>
              <w:numPr>
                <w:ilvl w:val="0"/>
                <w:numId w:val="6"/>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hours of community outreach about restorative justice programming</w:t>
            </w:r>
          </w:p>
        </w:tc>
        <w:tc>
          <w:tcPr>
            <w:tcW w:w="1673"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0"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2242" w:type="dxa"/>
          </w:tcPr>
          <w:p w:rsidR="003E0C4E" w:rsidRPr="003E0C4E" w:rsidRDefault="003E0C4E" w:rsidP="003E0C4E">
            <w:pPr>
              <w:keepLines/>
              <w:spacing w:after="0" w:line="240" w:lineRule="auto"/>
              <w:rPr>
                <w:rFonts w:ascii="Arial Narrow" w:hAnsi="Arial Narrow" w:cs="Tahoma"/>
                <w:bCs/>
                <w:sz w:val="18"/>
                <w:szCs w:val="17"/>
              </w:rPr>
            </w:pPr>
            <w:r w:rsidRPr="003E0C4E">
              <w:rPr>
                <w:rFonts w:ascii="Arial Narrow" w:hAnsi="Arial Narrow" w:cs="Tahoma"/>
                <w:bCs/>
                <w:sz w:val="18"/>
                <w:szCs w:val="17"/>
              </w:rPr>
              <w:t>Number of training requests RECEIVED</w:t>
            </w:r>
          </w:p>
        </w:tc>
        <w:tc>
          <w:tcPr>
            <w:tcW w:w="3902"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This measure represents the number of training requests received during the reporting period. Requests can come from individuals or organizations served.</w:t>
            </w:r>
          </w:p>
        </w:tc>
        <w:tc>
          <w:tcPr>
            <w:tcW w:w="3073" w:type="dxa"/>
          </w:tcPr>
          <w:p w:rsidR="003E0C4E" w:rsidRPr="003E0C4E" w:rsidRDefault="003E0C4E" w:rsidP="003E0C4E">
            <w:pPr>
              <w:keepLines/>
              <w:numPr>
                <w:ilvl w:val="0"/>
                <w:numId w:val="7"/>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training requests received during the reporting period.</w:t>
            </w:r>
          </w:p>
        </w:tc>
        <w:tc>
          <w:tcPr>
            <w:tcW w:w="1673"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0"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2242" w:type="dxa"/>
          </w:tcPr>
          <w:p w:rsidR="003E0C4E" w:rsidRPr="003E0C4E" w:rsidRDefault="003E0C4E" w:rsidP="003E0C4E">
            <w:pPr>
              <w:keepLines/>
              <w:spacing w:after="0" w:line="240" w:lineRule="auto"/>
              <w:rPr>
                <w:rFonts w:ascii="Arial Narrow" w:hAnsi="Arial Narrow" w:cs="Tahoma"/>
                <w:bCs/>
                <w:sz w:val="18"/>
                <w:szCs w:val="17"/>
              </w:rPr>
            </w:pPr>
            <w:r w:rsidRPr="003E0C4E">
              <w:rPr>
                <w:rFonts w:ascii="Arial Narrow" w:hAnsi="Arial Narrow" w:cs="Tahoma"/>
                <w:bCs/>
                <w:sz w:val="18"/>
                <w:szCs w:val="17"/>
              </w:rPr>
              <w:t>Number of technical assistance requests RECEIVED</w:t>
            </w:r>
          </w:p>
        </w:tc>
        <w:tc>
          <w:tcPr>
            <w:tcW w:w="3902"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073" w:type="dxa"/>
          </w:tcPr>
          <w:p w:rsidR="003E0C4E" w:rsidRPr="003E0C4E" w:rsidRDefault="003E0C4E" w:rsidP="003E0C4E">
            <w:pPr>
              <w:keepLines/>
              <w:numPr>
                <w:ilvl w:val="0"/>
                <w:numId w:val="8"/>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technical assistance requests received during the reporting period</w:t>
            </w:r>
          </w:p>
        </w:tc>
        <w:tc>
          <w:tcPr>
            <w:tcW w:w="1673"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0" w:type="dxa"/>
          </w:tcPr>
          <w:p w:rsidR="003E0C4E" w:rsidRPr="008B2AC1" w:rsidRDefault="003E0C4E" w:rsidP="008B2AC1">
            <w:pPr>
              <w:pStyle w:val="ListParagraph"/>
              <w:keepLines/>
              <w:numPr>
                <w:ilvl w:val="0"/>
                <w:numId w:val="30"/>
              </w:numPr>
              <w:spacing w:after="0" w:line="240" w:lineRule="auto"/>
              <w:rPr>
                <w:rFonts w:ascii="Arial Narrow" w:hAnsi="Arial Narrow" w:cs="Tahoma"/>
                <w:sz w:val="18"/>
                <w:szCs w:val="17"/>
              </w:rPr>
            </w:pPr>
          </w:p>
        </w:tc>
        <w:tc>
          <w:tcPr>
            <w:tcW w:w="2242" w:type="dxa"/>
          </w:tcPr>
          <w:p w:rsidR="003E0C4E" w:rsidRPr="003E0C4E" w:rsidRDefault="003E0C4E" w:rsidP="003E0C4E">
            <w:pPr>
              <w:keepLines/>
              <w:spacing w:after="0" w:line="240" w:lineRule="auto"/>
              <w:rPr>
                <w:rFonts w:ascii="Arial Narrow" w:hAnsi="Arial Narrow" w:cs="Tahoma"/>
                <w:bCs/>
                <w:sz w:val="18"/>
                <w:szCs w:val="17"/>
              </w:rPr>
            </w:pPr>
            <w:r w:rsidRPr="003E0C4E">
              <w:rPr>
                <w:rFonts w:ascii="Arial Narrow" w:hAnsi="Arial Narrow" w:cs="Tahoma"/>
                <w:bCs/>
                <w:sz w:val="18"/>
                <w:szCs w:val="17"/>
              </w:rPr>
              <w:t>Number of program materials developed during the reporting period</w:t>
            </w:r>
          </w:p>
        </w:tc>
        <w:tc>
          <w:tcPr>
            <w:tcW w:w="3902"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073" w:type="dxa"/>
          </w:tcPr>
          <w:p w:rsidR="003E0C4E" w:rsidRPr="003E0C4E" w:rsidRDefault="003E0C4E" w:rsidP="003E0C4E">
            <w:pPr>
              <w:keepLines/>
              <w:numPr>
                <w:ilvl w:val="0"/>
                <w:numId w:val="9"/>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program materials developed</w:t>
            </w:r>
          </w:p>
        </w:tc>
        <w:tc>
          <w:tcPr>
            <w:tcW w:w="1673"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0"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2242" w:type="dxa"/>
          </w:tcPr>
          <w:p w:rsidR="003E0C4E" w:rsidRPr="003E0C4E" w:rsidRDefault="003E0C4E" w:rsidP="003E0C4E">
            <w:pPr>
              <w:keepLines/>
              <w:spacing w:after="0" w:line="240" w:lineRule="auto"/>
              <w:rPr>
                <w:rFonts w:ascii="Arial Narrow" w:hAnsi="Arial Narrow" w:cs="Tahoma"/>
                <w:bCs/>
                <w:sz w:val="18"/>
                <w:szCs w:val="17"/>
              </w:rPr>
            </w:pPr>
            <w:r w:rsidRPr="003E0C4E">
              <w:rPr>
                <w:rFonts w:ascii="Arial Narrow" w:hAnsi="Arial Narrow" w:cs="Tahoma"/>
                <w:bCs/>
                <w:sz w:val="18"/>
                <w:szCs w:val="17"/>
              </w:rPr>
              <w:t>Number of planning or training events held during the reporting period</w:t>
            </w:r>
          </w:p>
        </w:tc>
        <w:tc>
          <w:tcPr>
            <w:tcW w:w="3902"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073" w:type="dxa"/>
          </w:tcPr>
          <w:p w:rsidR="003E0C4E" w:rsidRPr="003E0C4E" w:rsidRDefault="003E0C4E" w:rsidP="003E0C4E">
            <w:pPr>
              <w:keepLines/>
              <w:numPr>
                <w:ilvl w:val="0"/>
                <w:numId w:val="10"/>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planning or training activities held during the reporting period</w:t>
            </w:r>
          </w:p>
        </w:tc>
        <w:tc>
          <w:tcPr>
            <w:tcW w:w="1673"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0"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2242" w:type="dxa"/>
          </w:tcPr>
          <w:p w:rsidR="003E0C4E" w:rsidRPr="003E0C4E" w:rsidRDefault="003E0C4E" w:rsidP="003E0C4E">
            <w:pPr>
              <w:keepLines/>
              <w:spacing w:after="0" w:line="240" w:lineRule="auto"/>
              <w:rPr>
                <w:rFonts w:ascii="Arial Narrow" w:hAnsi="Arial Narrow" w:cs="Tahoma"/>
                <w:bCs/>
                <w:sz w:val="18"/>
                <w:szCs w:val="17"/>
              </w:rPr>
            </w:pPr>
            <w:r w:rsidRPr="003E0C4E">
              <w:rPr>
                <w:rFonts w:ascii="Arial Narrow" w:hAnsi="Arial Narrow" w:cs="Tahoma"/>
                <w:bCs/>
                <w:sz w:val="18"/>
                <w:szCs w:val="17"/>
              </w:rPr>
              <w:t>Number of people trained during the reporting period</w:t>
            </w:r>
          </w:p>
        </w:tc>
        <w:tc>
          <w:tcPr>
            <w:tcW w:w="3902"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073" w:type="dxa"/>
          </w:tcPr>
          <w:p w:rsidR="003E0C4E" w:rsidRPr="003E0C4E" w:rsidRDefault="003E0C4E" w:rsidP="003E0C4E">
            <w:pPr>
              <w:keepLines/>
              <w:numPr>
                <w:ilvl w:val="0"/>
                <w:numId w:val="11"/>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people trained</w:t>
            </w:r>
          </w:p>
        </w:tc>
        <w:tc>
          <w:tcPr>
            <w:tcW w:w="1673"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0"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2242" w:type="dxa"/>
          </w:tcPr>
          <w:p w:rsidR="003E0C4E" w:rsidRPr="003E0C4E" w:rsidRDefault="003E0C4E" w:rsidP="003E0C4E">
            <w:pPr>
              <w:keepLines/>
              <w:spacing w:after="0" w:line="240" w:lineRule="auto"/>
              <w:rPr>
                <w:rFonts w:ascii="Arial Narrow" w:hAnsi="Arial Narrow" w:cs="Tahoma"/>
                <w:bCs/>
                <w:sz w:val="18"/>
                <w:szCs w:val="17"/>
              </w:rPr>
            </w:pPr>
            <w:r w:rsidRPr="003E0C4E">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3902"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073" w:type="dxa"/>
          </w:tcPr>
          <w:p w:rsidR="003E0C4E" w:rsidRPr="003E0C4E" w:rsidRDefault="003E0C4E" w:rsidP="003E0C4E">
            <w:pPr>
              <w:keepLines/>
              <w:numPr>
                <w:ilvl w:val="0"/>
                <w:numId w:val="12"/>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programs served by TTA that reported using an evidence-based program and / or practice.</w:t>
            </w:r>
          </w:p>
          <w:p w:rsidR="003E0C4E" w:rsidRPr="003E0C4E" w:rsidRDefault="003E0C4E" w:rsidP="003E0C4E">
            <w:pPr>
              <w:keepLines/>
              <w:numPr>
                <w:ilvl w:val="0"/>
                <w:numId w:val="12"/>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programs served by TTA</w:t>
            </w:r>
          </w:p>
          <w:p w:rsidR="003E0C4E" w:rsidRPr="003E0C4E" w:rsidRDefault="003E0C4E" w:rsidP="003E0C4E">
            <w:pPr>
              <w:keepLines/>
              <w:numPr>
                <w:ilvl w:val="0"/>
                <w:numId w:val="12"/>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of programs served by TTA that report using an evidence-based program and / or practice (A/B)</w:t>
            </w:r>
          </w:p>
        </w:tc>
        <w:tc>
          <w:tcPr>
            <w:tcW w:w="1673" w:type="dxa"/>
          </w:tcPr>
          <w:p w:rsidR="003E0C4E" w:rsidRPr="003E0C4E" w:rsidRDefault="003E0C4E" w:rsidP="003E0C4E">
            <w:pPr>
              <w:keepLines/>
              <w:spacing w:after="0" w:line="240" w:lineRule="auto"/>
              <w:ind w:left="720"/>
              <w:rPr>
                <w:rFonts w:ascii="Arial Narrow" w:hAnsi="Arial Narrow" w:cs="Tahoma"/>
                <w:sz w:val="18"/>
                <w:szCs w:val="17"/>
              </w:rPr>
            </w:pPr>
          </w:p>
        </w:tc>
      </w:tr>
    </w:tbl>
    <w:p w:rsidR="003E0C4E" w:rsidRPr="003E0C4E" w:rsidRDefault="003E0C4E" w:rsidP="003E0C4E">
      <w:pPr>
        <w:spacing w:after="0" w:line="240" w:lineRule="auto"/>
        <w:rPr>
          <w:rFonts w:ascii="Arial Narrow" w:hAnsi="Arial Narrow"/>
        </w:rPr>
      </w:pPr>
    </w:p>
    <w:p w:rsidR="003E0C4E" w:rsidRPr="003E0C4E" w:rsidRDefault="003E0C4E" w:rsidP="003E0C4E">
      <w:pPr>
        <w:spacing w:after="0" w:line="240" w:lineRule="auto"/>
        <w:rPr>
          <w:rFonts w:ascii="Arial Narrow" w:hAnsi="Arial Narrow"/>
        </w:rPr>
        <w:sectPr w:rsidR="003E0C4E" w:rsidRPr="003E0C4E" w:rsidSect="004D7F3D">
          <w:headerReference w:type="default" r:id="rId7"/>
          <w:footerReference w:type="default" r:id="rId8"/>
          <w:pgSz w:w="12240" w:h="15840"/>
          <w:pgMar w:top="720" w:right="720" w:bottom="720" w:left="720" w:header="576" w:footer="576" w:gutter="0"/>
          <w:cols w:space="720"/>
          <w:docGrid w:linePitch="360"/>
        </w:sectPr>
      </w:pPr>
    </w:p>
    <w:p w:rsidR="003E0C4E" w:rsidRPr="003E0C4E" w:rsidRDefault="003E0C4E" w:rsidP="003E0C4E">
      <w:pPr>
        <w:spacing w:after="0" w:line="240" w:lineRule="auto"/>
        <w:jc w:val="center"/>
        <w:rPr>
          <w:rFonts w:ascii="Arial Narrow" w:hAnsi="Arial Narrow"/>
        </w:rPr>
      </w:pPr>
      <w:r w:rsidRPr="003E0C4E">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356"/>
        <w:gridCol w:w="1829"/>
        <w:gridCol w:w="4072"/>
        <w:gridCol w:w="3072"/>
        <w:gridCol w:w="1621"/>
      </w:tblGrid>
      <w:tr w:rsidR="003E0C4E" w:rsidRPr="003E0C4E" w:rsidTr="009D4BB5">
        <w:trPr>
          <w:cantSplit/>
          <w:tblHeader/>
        </w:trPr>
        <w:tc>
          <w:tcPr>
            <w:tcW w:w="364" w:type="dxa"/>
            <w:tcBorders>
              <w:right w:val="single" w:sz="6" w:space="0" w:color="FFFFFF"/>
            </w:tcBorders>
            <w:shd w:val="clear" w:color="auto" w:fill="003366"/>
            <w:vAlign w:val="center"/>
          </w:tcPr>
          <w:p w:rsidR="003E0C4E" w:rsidRPr="003E0C4E" w:rsidRDefault="003E0C4E" w:rsidP="003E0C4E">
            <w:pPr>
              <w:keepLines/>
              <w:spacing w:after="0" w:line="240" w:lineRule="auto"/>
              <w:jc w:val="center"/>
              <w:rPr>
                <w:rFonts w:ascii="Arial Narrow" w:hAnsi="Arial Narrow" w:cs="Tahoma"/>
                <w:sz w:val="20"/>
                <w:szCs w:val="17"/>
              </w:rPr>
            </w:pPr>
            <w:r w:rsidRPr="003E0C4E">
              <w:rPr>
                <w:rFonts w:ascii="Arial Narrow" w:hAnsi="Arial Narrow" w:cs="Tahoma"/>
                <w:b/>
                <w:bCs/>
                <w:sz w:val="20"/>
                <w:szCs w:val="17"/>
              </w:rPr>
              <w:t>#</w:t>
            </w:r>
          </w:p>
        </w:tc>
        <w:tc>
          <w:tcPr>
            <w:tcW w:w="1876" w:type="dxa"/>
            <w:tcBorders>
              <w:left w:val="single" w:sz="6" w:space="0" w:color="FFFFFF"/>
              <w:right w:val="single" w:sz="6" w:space="0" w:color="FFFFFF" w:themeColor="background1"/>
            </w:tcBorders>
            <w:shd w:val="clear" w:color="auto" w:fill="003366"/>
            <w:vAlign w:val="center"/>
          </w:tcPr>
          <w:p w:rsidR="003E0C4E" w:rsidRPr="003E0C4E" w:rsidRDefault="003E0C4E" w:rsidP="003E0C4E">
            <w:pPr>
              <w:keepLines/>
              <w:spacing w:after="0" w:line="240" w:lineRule="auto"/>
              <w:jc w:val="center"/>
              <w:rPr>
                <w:rFonts w:ascii="Arial Narrow" w:hAnsi="Arial Narrow" w:cs="Tahoma"/>
                <w:sz w:val="20"/>
                <w:szCs w:val="17"/>
              </w:rPr>
            </w:pPr>
            <w:r w:rsidRPr="003E0C4E">
              <w:rPr>
                <w:rFonts w:ascii="Arial Narrow" w:hAnsi="Arial Narrow" w:cs="Tahoma"/>
                <w:b/>
                <w:bCs/>
                <w:sz w:val="20"/>
                <w:szCs w:val="17"/>
              </w:rPr>
              <w:t>Outcome Measure</w:t>
            </w:r>
          </w:p>
        </w:tc>
        <w:tc>
          <w:tcPr>
            <w:tcW w:w="4260" w:type="dxa"/>
            <w:tcBorders>
              <w:left w:val="single" w:sz="6" w:space="0" w:color="FFFFFF" w:themeColor="background1"/>
              <w:right w:val="single" w:sz="6" w:space="0" w:color="FFFFFF"/>
            </w:tcBorders>
            <w:shd w:val="clear" w:color="auto" w:fill="003366"/>
            <w:vAlign w:val="center"/>
          </w:tcPr>
          <w:p w:rsidR="003E0C4E" w:rsidRPr="003E0C4E" w:rsidRDefault="003E0C4E" w:rsidP="003E0C4E">
            <w:pPr>
              <w:keepLines/>
              <w:spacing w:after="0" w:line="240" w:lineRule="auto"/>
              <w:jc w:val="center"/>
              <w:rPr>
                <w:rFonts w:ascii="Arial Narrow" w:hAnsi="Arial Narrow" w:cs="Tahoma"/>
                <w:sz w:val="20"/>
                <w:szCs w:val="17"/>
              </w:rPr>
            </w:pPr>
            <w:r w:rsidRPr="003E0C4E">
              <w:rPr>
                <w:rFonts w:ascii="Arial Narrow" w:hAnsi="Arial Narrow" w:cs="Tahoma"/>
                <w:b/>
                <w:bCs/>
                <w:sz w:val="20"/>
                <w:szCs w:val="17"/>
              </w:rPr>
              <w:t>Definition</w:t>
            </w:r>
          </w:p>
        </w:tc>
        <w:tc>
          <w:tcPr>
            <w:tcW w:w="3072" w:type="dxa"/>
            <w:tcBorders>
              <w:left w:val="single" w:sz="6" w:space="0" w:color="FFFFFF"/>
              <w:right w:val="single" w:sz="6" w:space="0" w:color="FFFFFF" w:themeColor="background1"/>
            </w:tcBorders>
            <w:shd w:val="clear" w:color="auto" w:fill="003366"/>
            <w:noWrap/>
            <w:vAlign w:val="center"/>
          </w:tcPr>
          <w:p w:rsidR="003E0C4E" w:rsidRPr="003E0C4E" w:rsidRDefault="003E0C4E" w:rsidP="003E0C4E">
            <w:pPr>
              <w:keepLines/>
              <w:spacing w:after="0" w:line="240" w:lineRule="auto"/>
              <w:jc w:val="center"/>
              <w:rPr>
                <w:rFonts w:ascii="Arial Narrow" w:hAnsi="Arial Narrow" w:cs="Tahoma"/>
                <w:sz w:val="20"/>
                <w:szCs w:val="17"/>
              </w:rPr>
            </w:pPr>
            <w:r w:rsidRPr="003E0C4E">
              <w:rPr>
                <w:rFonts w:ascii="Arial Narrow" w:hAnsi="Arial Narrow" w:cs="Tahoma"/>
                <w:b/>
                <w:bCs/>
                <w:sz w:val="20"/>
                <w:szCs w:val="17"/>
              </w:rPr>
              <w:t>Data Grantee Reports</w:t>
            </w:r>
          </w:p>
        </w:tc>
        <w:tc>
          <w:tcPr>
            <w:tcW w:w="1678" w:type="dxa"/>
            <w:tcBorders>
              <w:left w:val="single" w:sz="6" w:space="0" w:color="FFFFFF" w:themeColor="background1"/>
            </w:tcBorders>
            <w:shd w:val="clear" w:color="auto" w:fill="003366"/>
          </w:tcPr>
          <w:p w:rsidR="003E0C4E" w:rsidRPr="003E0C4E" w:rsidRDefault="003E0C4E" w:rsidP="003E0C4E">
            <w:pPr>
              <w:keepLines/>
              <w:spacing w:after="0" w:line="240" w:lineRule="auto"/>
              <w:jc w:val="center"/>
              <w:rPr>
                <w:rFonts w:ascii="Arial Narrow" w:hAnsi="Arial Narrow" w:cs="Tahoma"/>
                <w:b/>
                <w:bCs/>
                <w:sz w:val="20"/>
                <w:szCs w:val="17"/>
              </w:rPr>
            </w:pPr>
            <w:r w:rsidRPr="003E0C4E">
              <w:rPr>
                <w:rFonts w:ascii="Arial Narrow" w:hAnsi="Arial Narrow" w:cs="Tahoma"/>
                <w:b/>
                <w:bCs/>
                <w:sz w:val="20"/>
                <w:szCs w:val="17"/>
              </w:rPr>
              <w:t>Record Data Here</w:t>
            </w: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keepLines/>
              <w:spacing w:after="0" w:line="240" w:lineRule="auto"/>
              <w:rPr>
                <w:rFonts w:ascii="Arial Narrow" w:hAnsi="Arial Narrow" w:cs="Tahoma"/>
                <w:bCs/>
                <w:sz w:val="18"/>
                <w:szCs w:val="17"/>
              </w:rPr>
            </w:pPr>
            <w:r w:rsidRPr="003E0C4E">
              <w:rPr>
                <w:rFonts w:ascii="Arial Narrow" w:hAnsi="Arial Narrow" w:cs="Tahoma"/>
                <w:bCs/>
                <w:sz w:val="18"/>
                <w:szCs w:val="17"/>
              </w:rPr>
              <w:t>Number of program policies changed, improved, or rescinded during the reporting period</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072" w:type="dxa"/>
          </w:tcPr>
          <w:p w:rsidR="003E0C4E" w:rsidRPr="003E0C4E" w:rsidRDefault="003E0C4E" w:rsidP="003E0C4E">
            <w:pPr>
              <w:keepLines/>
              <w:numPr>
                <w:ilvl w:val="0"/>
                <w:numId w:val="13"/>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programs policies changed during the reporting period</w:t>
            </w:r>
          </w:p>
          <w:p w:rsidR="003E0C4E" w:rsidRPr="003E0C4E" w:rsidRDefault="003E0C4E" w:rsidP="003E0C4E">
            <w:pPr>
              <w:keepLines/>
              <w:numPr>
                <w:ilvl w:val="0"/>
                <w:numId w:val="13"/>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programs policies rescinded during the reporting period</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Percent of organizations reporting improvements in operations based on training and technical assistance</w:t>
            </w:r>
          </w:p>
        </w:tc>
        <w:tc>
          <w:tcPr>
            <w:tcW w:w="4260" w:type="dxa"/>
          </w:tcPr>
          <w:p w:rsidR="003E0C4E" w:rsidRPr="003E0C4E" w:rsidRDefault="003E0C4E" w:rsidP="003E0C4E">
            <w:pPr>
              <w:keepLines/>
              <w:spacing w:after="0" w:line="240" w:lineRule="auto"/>
              <w:rPr>
                <w:rFonts w:ascii="Arial Narrow" w:hAnsi="Arial Narrow" w:cs="Tahoma"/>
                <w:sz w:val="18"/>
                <w:szCs w:val="17"/>
              </w:rPr>
            </w:pPr>
          </w:p>
        </w:tc>
        <w:tc>
          <w:tcPr>
            <w:tcW w:w="3072" w:type="dxa"/>
          </w:tcPr>
          <w:p w:rsidR="003E0C4E" w:rsidRPr="003E0C4E" w:rsidRDefault="003E0C4E" w:rsidP="003E0C4E">
            <w:pPr>
              <w:keepLines/>
              <w:numPr>
                <w:ilvl w:val="0"/>
                <w:numId w:val="14"/>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organizations that receive training and technical assistance during the reporting period</w:t>
            </w:r>
          </w:p>
          <w:p w:rsidR="003E0C4E" w:rsidRPr="003E0C4E" w:rsidRDefault="003E0C4E" w:rsidP="003E0C4E">
            <w:pPr>
              <w:keepLines/>
              <w:numPr>
                <w:ilvl w:val="0"/>
                <w:numId w:val="14"/>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those served by TTA during the reporting period</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Percent of people exhibiting an increased knowledge of the program area during the reporting period</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072" w:type="dxa"/>
          </w:tcPr>
          <w:p w:rsidR="003E0C4E" w:rsidRPr="003E0C4E" w:rsidRDefault="003E0C4E" w:rsidP="003E0C4E">
            <w:pPr>
              <w:keepLines/>
              <w:numPr>
                <w:ilvl w:val="0"/>
                <w:numId w:val="15"/>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people exhibiting an increase in knowledge post-training.</w:t>
            </w:r>
          </w:p>
          <w:p w:rsidR="003E0C4E" w:rsidRPr="003E0C4E" w:rsidRDefault="003E0C4E" w:rsidP="003E0C4E">
            <w:pPr>
              <w:keepLines/>
              <w:numPr>
                <w:ilvl w:val="0"/>
                <w:numId w:val="15"/>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people trained during the reporting period.</w:t>
            </w:r>
          </w:p>
          <w:p w:rsidR="003E0C4E" w:rsidRPr="003E0C4E" w:rsidRDefault="003E0C4E" w:rsidP="003E0C4E">
            <w:pPr>
              <w:keepLines/>
              <w:numPr>
                <w:ilvl w:val="0"/>
                <w:numId w:val="15"/>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of people trained who exhibited increased knowledge (A/B)</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Percent of organizations reporting improvements in operations based on training and technical assistance (TTA).</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The number and percent of organizations reporting improvements in operations as a result of TTA one to six months post-service.</w:t>
            </w:r>
          </w:p>
        </w:tc>
        <w:tc>
          <w:tcPr>
            <w:tcW w:w="3072" w:type="dxa"/>
          </w:tcPr>
          <w:p w:rsidR="003E0C4E" w:rsidRPr="003E0C4E" w:rsidRDefault="003E0C4E" w:rsidP="003E0C4E">
            <w:pPr>
              <w:keepLines/>
              <w:numPr>
                <w:ilvl w:val="0"/>
                <w:numId w:val="16"/>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The number of organizations reporting improvements in operations as a result of TTA one to six months post-service</w:t>
            </w:r>
          </w:p>
          <w:p w:rsidR="003E0C4E" w:rsidRPr="003E0C4E" w:rsidRDefault="003E0C4E" w:rsidP="003E0C4E">
            <w:pPr>
              <w:keepLines/>
              <w:numPr>
                <w:ilvl w:val="0"/>
                <w:numId w:val="16"/>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The total number of organizations served by TTA during the reporting period</w:t>
            </w:r>
          </w:p>
          <w:p w:rsidR="003E0C4E" w:rsidRPr="003E0C4E" w:rsidRDefault="003E0C4E" w:rsidP="003E0C4E">
            <w:pPr>
              <w:keepLines/>
              <w:numPr>
                <w:ilvl w:val="0"/>
                <w:numId w:val="16"/>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of organizations reporting improvements (A/B)</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Number and percent of times restorative justice is part of case dispositions of juvenile offenders</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system accountability.  Appropriate for entities that use restorative justice programming such as courts (whether they actually deliver it themselves or not).  Report the raw number of case dispositions that include restorative justice programming.  Percent is the raw number divided by the number of case dispositions.  Include diversion, formal adjudications, warrant hearings, and all other methods of resolving cases against juvenile offenders.</w:t>
            </w:r>
          </w:p>
        </w:tc>
        <w:tc>
          <w:tcPr>
            <w:tcW w:w="3072" w:type="dxa"/>
          </w:tcPr>
          <w:p w:rsidR="003E0C4E" w:rsidRPr="003E0C4E" w:rsidRDefault="003E0C4E" w:rsidP="003E0C4E">
            <w:pPr>
              <w:keepLines/>
              <w:numPr>
                <w:ilvl w:val="0"/>
                <w:numId w:val="17"/>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case dispositions that include restorative justice</w:t>
            </w:r>
          </w:p>
          <w:p w:rsidR="003E0C4E" w:rsidRPr="003E0C4E" w:rsidRDefault="003E0C4E" w:rsidP="003E0C4E">
            <w:pPr>
              <w:keepLines/>
              <w:numPr>
                <w:ilvl w:val="0"/>
                <w:numId w:val="17"/>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case dispositions</w:t>
            </w:r>
          </w:p>
          <w:p w:rsidR="003E0C4E" w:rsidRPr="003E0C4E" w:rsidRDefault="003E0C4E" w:rsidP="003E0C4E">
            <w:pPr>
              <w:keepLines/>
              <w:numPr>
                <w:ilvl w:val="0"/>
                <w:numId w:val="17"/>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(A/B)</w:t>
            </w:r>
          </w:p>
        </w:tc>
        <w:tc>
          <w:tcPr>
            <w:tcW w:w="1678" w:type="dxa"/>
          </w:tcPr>
          <w:p w:rsidR="003E0C4E" w:rsidRPr="003E0C4E" w:rsidRDefault="003E0C4E" w:rsidP="003E0C4E">
            <w:pPr>
              <w:keepLines/>
              <w:spacing w:after="0" w:line="240" w:lineRule="auto"/>
              <w:ind w:left="78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Number and percent of target youth to receive restorative justice programming</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system accountability.  Appropriate for entities that use restorative justice programming (whether they actually deliver it themselves or not).  Report the raw number of youth to participate in restorative justice programming.  Percent is the raw number divided by the total number of youth served by the grantee.</w:t>
            </w:r>
          </w:p>
        </w:tc>
        <w:tc>
          <w:tcPr>
            <w:tcW w:w="3072" w:type="dxa"/>
          </w:tcPr>
          <w:p w:rsidR="003E0C4E" w:rsidRPr="003E0C4E" w:rsidRDefault="003E0C4E" w:rsidP="003E0C4E">
            <w:pPr>
              <w:keepLines/>
              <w:numPr>
                <w:ilvl w:val="0"/>
                <w:numId w:val="18"/>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youth to participate in restorative justice</w:t>
            </w:r>
          </w:p>
          <w:p w:rsidR="003E0C4E" w:rsidRPr="003E0C4E" w:rsidRDefault="003E0C4E" w:rsidP="003E0C4E">
            <w:pPr>
              <w:keepLines/>
              <w:numPr>
                <w:ilvl w:val="0"/>
                <w:numId w:val="18"/>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youth served</w:t>
            </w:r>
          </w:p>
          <w:p w:rsidR="003E0C4E" w:rsidRPr="003E0C4E" w:rsidRDefault="003E0C4E" w:rsidP="003E0C4E">
            <w:pPr>
              <w:keepLines/>
              <w:numPr>
                <w:ilvl w:val="0"/>
                <w:numId w:val="18"/>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(A/B)</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Number of different restorative justice sanctioning options available</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Determine coverage of the restorative justice approach.  Most appropriate for grantees implementing or referring youth to restorative justice programming.  Report raw number of different restorative justice sanctions available.  Different implies that the programs either employ different techniques or activities, target different populations, or have different goals.</w:t>
            </w:r>
          </w:p>
        </w:tc>
        <w:tc>
          <w:tcPr>
            <w:tcW w:w="3072" w:type="dxa"/>
          </w:tcPr>
          <w:p w:rsidR="003E0C4E" w:rsidRPr="003E0C4E" w:rsidRDefault="003E0C4E" w:rsidP="003E0C4E">
            <w:pPr>
              <w:keepLines/>
              <w:numPr>
                <w:ilvl w:val="0"/>
                <w:numId w:val="19"/>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restorative justice sanctions options available</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Number and percent of offenses for which restorative justice is an option</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Determine coverage of the restorative justice approach.  Most appropriate for programs that refer youth to restorative justice programs.  Report the raw number of juvenile justice offenses (criminal, statutory or civil) for which restorative justice programming may be considered as an option.  Percent is the raw number divided by the total number of offenses on the books.</w:t>
            </w:r>
          </w:p>
        </w:tc>
        <w:tc>
          <w:tcPr>
            <w:tcW w:w="3072" w:type="dxa"/>
          </w:tcPr>
          <w:p w:rsidR="003E0C4E" w:rsidRPr="003E0C4E" w:rsidRDefault="003E0C4E" w:rsidP="003E0C4E">
            <w:pPr>
              <w:keepLines/>
              <w:numPr>
                <w:ilvl w:val="0"/>
                <w:numId w:val="20"/>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offenses for which restorative justice is an option</w:t>
            </w:r>
          </w:p>
          <w:p w:rsidR="003E0C4E" w:rsidRPr="003E0C4E" w:rsidRDefault="003E0C4E" w:rsidP="003E0C4E">
            <w:pPr>
              <w:keepLines/>
              <w:numPr>
                <w:ilvl w:val="0"/>
                <w:numId w:val="20"/>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offenses on the books</w:t>
            </w:r>
          </w:p>
          <w:p w:rsidR="003E0C4E" w:rsidRPr="003E0C4E" w:rsidRDefault="003E0C4E" w:rsidP="003E0C4E">
            <w:pPr>
              <w:keepLines/>
              <w:numPr>
                <w:ilvl w:val="0"/>
                <w:numId w:val="20"/>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(A/B)</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Number and percent of crime victims to participate in restorative justice programming</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system accountability.  Appropriate for entities that use restorative justice programming (whether they actually deliver it themselves or not).  Report the raw number of victims of juvenile crime to participate in restorative justice programming.  Percent is the raw number divided by the total number of victims processed by the grantee.</w:t>
            </w:r>
          </w:p>
        </w:tc>
        <w:tc>
          <w:tcPr>
            <w:tcW w:w="3072" w:type="dxa"/>
          </w:tcPr>
          <w:p w:rsidR="003E0C4E" w:rsidRPr="003E0C4E" w:rsidRDefault="003E0C4E" w:rsidP="003E0C4E">
            <w:pPr>
              <w:keepLines/>
              <w:numPr>
                <w:ilvl w:val="0"/>
                <w:numId w:val="21"/>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crime victims to participate in restorative justice</w:t>
            </w:r>
          </w:p>
          <w:p w:rsidR="003E0C4E" w:rsidRPr="003E0C4E" w:rsidRDefault="003E0C4E" w:rsidP="003E0C4E">
            <w:pPr>
              <w:keepLines/>
              <w:numPr>
                <w:ilvl w:val="0"/>
                <w:numId w:val="21"/>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crime victims</w:t>
            </w:r>
          </w:p>
          <w:p w:rsidR="003E0C4E" w:rsidRPr="003E0C4E" w:rsidRDefault="003E0C4E" w:rsidP="003E0C4E">
            <w:pPr>
              <w:keepLines/>
              <w:numPr>
                <w:ilvl w:val="0"/>
                <w:numId w:val="21"/>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(A/B)</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Average time in hours from crime report to first contact between victim and victim advocate</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system accountability.  Appropriate for grantees that deliver or oversee restorative justice programming.  Report the average number of hours from a crime being reported to the crime victim being contacted by a victim advocate (e.g., staff who work to restore the victim rather than staff who work to legally process the crime).</w:t>
            </w:r>
          </w:p>
        </w:tc>
        <w:tc>
          <w:tcPr>
            <w:tcW w:w="3072" w:type="dxa"/>
          </w:tcPr>
          <w:p w:rsidR="003E0C4E" w:rsidRPr="003E0C4E" w:rsidRDefault="003E0C4E" w:rsidP="003E0C4E">
            <w:pPr>
              <w:keepLines/>
              <w:numPr>
                <w:ilvl w:val="0"/>
                <w:numId w:val="22"/>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Average number of hours from crime to first contact with a victim advocate</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Average time in hours spent by victims’ advocates with victims</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system accountability. Appropriate for grantees that deliver or oversee restorative justice programming.  Report the average number of hours that victim advocates spend with crime victims from first encounter through their last encounter.  Include any form of direct contact such as in-person meetings, telephone calls, or e-mails.</w:t>
            </w:r>
          </w:p>
        </w:tc>
        <w:tc>
          <w:tcPr>
            <w:tcW w:w="3072" w:type="dxa"/>
          </w:tcPr>
          <w:p w:rsidR="003E0C4E" w:rsidRPr="003E0C4E" w:rsidRDefault="003E0C4E" w:rsidP="003E0C4E">
            <w:pPr>
              <w:keepLines/>
              <w:numPr>
                <w:ilvl w:val="0"/>
                <w:numId w:val="23"/>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Average number of hours victim advocates spend with each victim</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Average number of contacts between victim and victim advocate</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system accountability.  Appropriate for grantees that deliver or oversee restorative justice programming.  Report the average number of times that victim advocates contact crime victims from first encounter through their last encounter. Include any form of direct contact such as in-person meetings, telephone calls or messages, letters, or e-mails.</w:t>
            </w:r>
          </w:p>
        </w:tc>
        <w:tc>
          <w:tcPr>
            <w:tcW w:w="3072" w:type="dxa"/>
          </w:tcPr>
          <w:p w:rsidR="003E0C4E" w:rsidRPr="003E0C4E" w:rsidRDefault="003E0C4E" w:rsidP="003E0C4E">
            <w:pPr>
              <w:keepLines/>
              <w:numPr>
                <w:ilvl w:val="0"/>
                <w:numId w:val="24"/>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Average number of times victim advocates contact victims</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Number and percent of cases in which victims had input into the offender's disposition</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system accountability.  Most appropriate for court units or other entities that process juvenile justice cases.  Report the raw numbers of cases in which victims were able to have input into an offender’s sentence.  Include making victim impact statements, defining the restitution owed, or other forms of affecting the resolution of a juvenile justice case. Percent is the raw number divided by the number of cases processed.</w:t>
            </w:r>
          </w:p>
        </w:tc>
        <w:tc>
          <w:tcPr>
            <w:tcW w:w="3072" w:type="dxa"/>
          </w:tcPr>
          <w:p w:rsidR="003E0C4E" w:rsidRPr="003E0C4E" w:rsidRDefault="003E0C4E" w:rsidP="003E0C4E">
            <w:pPr>
              <w:keepLines/>
              <w:numPr>
                <w:ilvl w:val="0"/>
                <w:numId w:val="25"/>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cases in which victims had input into offender disposition</w:t>
            </w:r>
          </w:p>
          <w:p w:rsidR="003E0C4E" w:rsidRPr="003E0C4E" w:rsidRDefault="003E0C4E" w:rsidP="003E0C4E">
            <w:pPr>
              <w:keepLines/>
              <w:numPr>
                <w:ilvl w:val="0"/>
                <w:numId w:val="25"/>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cases processed</w:t>
            </w:r>
          </w:p>
          <w:p w:rsidR="003E0C4E" w:rsidRPr="003E0C4E" w:rsidRDefault="003E0C4E" w:rsidP="003E0C4E">
            <w:pPr>
              <w:keepLines/>
              <w:numPr>
                <w:ilvl w:val="0"/>
                <w:numId w:val="25"/>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(A/B)</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Number and percent of cases in which community members had input into the offender's sentence</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system accountability. Most appropriate for court units or other entities that process juvenile justice cases.  Report the raw number of cases in which community members (i.e., not the victim(s) of the crime or family member of the offender) were able to have input into an offender’s sentence.  Include making community impact statements, defining the restitution owed, or other forms of affecting the resolution of a juvenile justice case.  Percent is the raw number divided by the number of cases processed.</w:t>
            </w:r>
          </w:p>
        </w:tc>
        <w:tc>
          <w:tcPr>
            <w:tcW w:w="3072" w:type="dxa"/>
          </w:tcPr>
          <w:p w:rsidR="003E0C4E" w:rsidRPr="003E0C4E" w:rsidRDefault="003E0C4E" w:rsidP="003E0C4E">
            <w:pPr>
              <w:keepLines/>
              <w:numPr>
                <w:ilvl w:val="0"/>
                <w:numId w:val="26"/>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cases in which community members had input into the offender disposition</w:t>
            </w:r>
          </w:p>
          <w:p w:rsidR="003E0C4E" w:rsidRPr="003E0C4E" w:rsidRDefault="003E0C4E" w:rsidP="003E0C4E">
            <w:pPr>
              <w:keepLines/>
              <w:numPr>
                <w:ilvl w:val="0"/>
                <w:numId w:val="26"/>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cases processed</w:t>
            </w:r>
          </w:p>
          <w:p w:rsidR="003E0C4E" w:rsidRPr="003E0C4E" w:rsidRDefault="003E0C4E" w:rsidP="003E0C4E">
            <w:pPr>
              <w:keepLines/>
              <w:numPr>
                <w:ilvl w:val="0"/>
                <w:numId w:val="26"/>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(A/B)</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Number and percent of ordered and actual offenders to pay monetary restitution</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youth accountability.  Appropriate for restorative justice programs or those using restorative justice principles.  Report the raw number of offenders ordered to pay monetary restitution and the raw number to pay, at least some, restitution. Percent ordered is the raw number ordered divided by the number of youth processed by the grantee. Percent to comply is the raw number to pay divided by the number of youth ordered to pay restitution.</w:t>
            </w:r>
          </w:p>
        </w:tc>
        <w:tc>
          <w:tcPr>
            <w:tcW w:w="3072" w:type="dxa"/>
          </w:tcPr>
          <w:p w:rsidR="003E0C4E" w:rsidRPr="003E0C4E" w:rsidRDefault="003E0C4E" w:rsidP="003E0C4E">
            <w:pPr>
              <w:keepLines/>
              <w:numPr>
                <w:ilvl w:val="0"/>
                <w:numId w:val="27"/>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offenders ordered to pay restitution</w:t>
            </w:r>
          </w:p>
          <w:p w:rsidR="003E0C4E" w:rsidRPr="003E0C4E" w:rsidRDefault="003E0C4E" w:rsidP="003E0C4E">
            <w:pPr>
              <w:keepLines/>
              <w:numPr>
                <w:ilvl w:val="0"/>
                <w:numId w:val="27"/>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offenders that pay restitution</w:t>
            </w:r>
          </w:p>
          <w:p w:rsidR="003E0C4E" w:rsidRPr="003E0C4E" w:rsidRDefault="003E0C4E" w:rsidP="003E0C4E">
            <w:pPr>
              <w:keepLines/>
              <w:numPr>
                <w:ilvl w:val="0"/>
                <w:numId w:val="27"/>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offenders processed</w:t>
            </w:r>
          </w:p>
          <w:p w:rsidR="003E0C4E" w:rsidRPr="003E0C4E" w:rsidRDefault="003E0C4E" w:rsidP="003E0C4E">
            <w:pPr>
              <w:keepLines/>
              <w:numPr>
                <w:ilvl w:val="0"/>
                <w:numId w:val="27"/>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ordered (A/C)</w:t>
            </w:r>
          </w:p>
          <w:p w:rsidR="003E0C4E" w:rsidRPr="003E0C4E" w:rsidRDefault="003E0C4E" w:rsidP="003E0C4E">
            <w:pPr>
              <w:keepLines/>
              <w:numPr>
                <w:ilvl w:val="0"/>
                <w:numId w:val="27"/>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to comply (B/A)</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Number and percent of offenders to receive skills building training</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youth accountability.  Appropriate for pre-release and post-release programs.  Report the raw number of offenders to actually attend skills building training as part of their pre-release and post-release program (include offenders that complete at least part of the training).  Percent is the raw number divided by the total number of offenders whose cases are handled by the grantee. Do not include educational programs required by the state.</w:t>
            </w:r>
          </w:p>
        </w:tc>
        <w:tc>
          <w:tcPr>
            <w:tcW w:w="3072" w:type="dxa"/>
          </w:tcPr>
          <w:p w:rsidR="003E0C4E" w:rsidRPr="003E0C4E" w:rsidRDefault="003E0C4E" w:rsidP="003E0C4E">
            <w:pPr>
              <w:keepLines/>
              <w:numPr>
                <w:ilvl w:val="0"/>
                <w:numId w:val="28"/>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offenders to receive skills-building training</w:t>
            </w:r>
          </w:p>
          <w:p w:rsidR="003E0C4E" w:rsidRPr="003E0C4E" w:rsidRDefault="003E0C4E" w:rsidP="003E0C4E">
            <w:pPr>
              <w:keepLines/>
              <w:numPr>
                <w:ilvl w:val="0"/>
                <w:numId w:val="28"/>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offenders handled</w:t>
            </w:r>
          </w:p>
          <w:p w:rsidR="003E0C4E" w:rsidRPr="003E0C4E" w:rsidRDefault="003E0C4E" w:rsidP="003E0C4E">
            <w:pPr>
              <w:keepLines/>
              <w:numPr>
                <w:ilvl w:val="0"/>
                <w:numId w:val="28"/>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(A/B)</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r w:rsidR="003E0C4E" w:rsidRPr="003E0C4E" w:rsidTr="009D4BB5">
        <w:trPr>
          <w:cantSplit/>
        </w:trPr>
        <w:tc>
          <w:tcPr>
            <w:tcW w:w="364" w:type="dxa"/>
          </w:tcPr>
          <w:p w:rsidR="003E0C4E" w:rsidRPr="008B2AC1" w:rsidRDefault="003E0C4E" w:rsidP="008B2AC1">
            <w:pPr>
              <w:pStyle w:val="ListParagraph"/>
              <w:keepLines/>
              <w:numPr>
                <w:ilvl w:val="0"/>
                <w:numId w:val="30"/>
              </w:numPr>
              <w:spacing w:after="0" w:line="240" w:lineRule="auto"/>
              <w:jc w:val="center"/>
              <w:rPr>
                <w:rFonts w:ascii="Arial Narrow" w:hAnsi="Arial Narrow" w:cs="Tahoma"/>
                <w:sz w:val="18"/>
                <w:szCs w:val="17"/>
              </w:rPr>
            </w:pPr>
          </w:p>
        </w:tc>
        <w:tc>
          <w:tcPr>
            <w:tcW w:w="1876" w:type="dxa"/>
          </w:tcPr>
          <w:p w:rsidR="003E0C4E" w:rsidRPr="003E0C4E" w:rsidRDefault="003E0C4E" w:rsidP="003E0C4E">
            <w:pPr>
              <w:spacing w:after="0" w:line="240" w:lineRule="auto"/>
              <w:rPr>
                <w:rFonts w:ascii="Arial Narrow" w:hAnsi="Arial Narrow" w:cs="Tahoma"/>
                <w:sz w:val="18"/>
                <w:szCs w:val="17"/>
              </w:rPr>
            </w:pPr>
            <w:r w:rsidRPr="003E0C4E">
              <w:rPr>
                <w:rFonts w:ascii="Arial Narrow" w:hAnsi="Arial Narrow" w:cs="Tahoma"/>
                <w:sz w:val="18"/>
                <w:szCs w:val="17"/>
              </w:rPr>
              <w:t>Number and percent of youth to successfully complete their restorative justice requirements</w:t>
            </w:r>
          </w:p>
        </w:tc>
        <w:tc>
          <w:tcPr>
            <w:tcW w:w="4260" w:type="dxa"/>
          </w:tcPr>
          <w:p w:rsidR="003E0C4E" w:rsidRPr="003E0C4E" w:rsidRDefault="003E0C4E" w:rsidP="003E0C4E">
            <w:pPr>
              <w:keepLines/>
              <w:spacing w:after="0" w:line="240" w:lineRule="auto"/>
              <w:rPr>
                <w:rFonts w:ascii="Arial Narrow" w:hAnsi="Arial Narrow" w:cs="Tahoma"/>
                <w:sz w:val="18"/>
                <w:szCs w:val="17"/>
              </w:rPr>
            </w:pPr>
            <w:r w:rsidRPr="003E0C4E">
              <w:rPr>
                <w:rFonts w:ascii="Arial Narrow" w:hAnsi="Arial Narrow" w:cs="Tahoma"/>
                <w:sz w:val="18"/>
                <w:szCs w:val="17"/>
              </w:rPr>
              <w:t>Measure of youth accountability.  Appropriate for restorative justice programs or using restorative justice principles.  Report the raw number of offenders to successfully fulfill the requirements of the restorative justice program in which they are participating. Percent is the raw number divided by the total number of offenders who participate in restorative justice programming.</w:t>
            </w:r>
          </w:p>
        </w:tc>
        <w:tc>
          <w:tcPr>
            <w:tcW w:w="3072" w:type="dxa"/>
          </w:tcPr>
          <w:p w:rsidR="003E0C4E" w:rsidRPr="003E0C4E" w:rsidRDefault="003E0C4E" w:rsidP="003E0C4E">
            <w:pPr>
              <w:keepLines/>
              <w:numPr>
                <w:ilvl w:val="0"/>
                <w:numId w:val="29"/>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youth to successfully complete their restorative justice requirements</w:t>
            </w:r>
          </w:p>
          <w:p w:rsidR="003E0C4E" w:rsidRPr="003E0C4E" w:rsidRDefault="003E0C4E" w:rsidP="003E0C4E">
            <w:pPr>
              <w:keepLines/>
              <w:numPr>
                <w:ilvl w:val="0"/>
                <w:numId w:val="29"/>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Number of youth to have restorative justice requirements</w:t>
            </w:r>
          </w:p>
          <w:p w:rsidR="003E0C4E" w:rsidRPr="003E0C4E" w:rsidRDefault="003E0C4E" w:rsidP="003E0C4E">
            <w:pPr>
              <w:keepLines/>
              <w:numPr>
                <w:ilvl w:val="0"/>
                <w:numId w:val="29"/>
              </w:numPr>
              <w:tabs>
                <w:tab w:val="left" w:pos="288"/>
              </w:tabs>
              <w:spacing w:after="0" w:line="240" w:lineRule="auto"/>
              <w:ind w:left="288" w:hanging="288"/>
              <w:rPr>
                <w:rFonts w:ascii="Arial Narrow" w:hAnsi="Arial Narrow" w:cs="Tahoma"/>
                <w:sz w:val="18"/>
                <w:szCs w:val="17"/>
              </w:rPr>
            </w:pPr>
            <w:r w:rsidRPr="003E0C4E">
              <w:rPr>
                <w:rFonts w:ascii="Arial Narrow" w:hAnsi="Arial Narrow" w:cs="Tahoma"/>
                <w:sz w:val="18"/>
                <w:szCs w:val="17"/>
              </w:rPr>
              <w:t>Percent (A/B)</w:t>
            </w:r>
          </w:p>
        </w:tc>
        <w:tc>
          <w:tcPr>
            <w:tcW w:w="1678" w:type="dxa"/>
          </w:tcPr>
          <w:p w:rsidR="003E0C4E" w:rsidRPr="003E0C4E" w:rsidRDefault="003E0C4E" w:rsidP="003E0C4E">
            <w:pPr>
              <w:keepLines/>
              <w:spacing w:after="0" w:line="240" w:lineRule="auto"/>
              <w:ind w:left="720"/>
              <w:rPr>
                <w:rFonts w:ascii="Arial Narrow" w:hAnsi="Arial Narrow" w:cs="Tahoma"/>
                <w:sz w:val="18"/>
                <w:szCs w:val="17"/>
              </w:rPr>
            </w:pPr>
          </w:p>
        </w:tc>
      </w:tr>
    </w:tbl>
    <w:p w:rsidR="00AA4FBE" w:rsidRDefault="00AA4FBE"/>
    <w:sectPr w:rsidR="00AA4FBE" w:rsidSect="003E0C4E">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555" w:rsidRDefault="009E7555" w:rsidP="003E0C4E">
      <w:pPr>
        <w:spacing w:after="0" w:line="240" w:lineRule="auto"/>
      </w:pPr>
      <w:r>
        <w:separator/>
      </w:r>
    </w:p>
  </w:endnote>
  <w:endnote w:type="continuationSeparator" w:id="0">
    <w:p w:rsidR="009E7555" w:rsidRDefault="009E7555" w:rsidP="003E0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3E0C4E" w:rsidRPr="003E0C4E" w:rsidRDefault="003E0C4E" w:rsidP="003E0C4E">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Restorative Justice</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8B2AC1">
          <w:rPr>
            <w:rFonts w:ascii="Arial Narrow" w:hAnsi="Arial Narrow" w:cs="Arial"/>
            <w:noProof/>
          </w:rPr>
          <w:t>5</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555" w:rsidRDefault="009E7555" w:rsidP="003E0C4E">
      <w:pPr>
        <w:spacing w:after="0" w:line="240" w:lineRule="auto"/>
      </w:pPr>
      <w:r>
        <w:separator/>
      </w:r>
    </w:p>
  </w:footnote>
  <w:footnote w:type="continuationSeparator" w:id="0">
    <w:p w:rsidR="009E7555" w:rsidRDefault="009E7555" w:rsidP="003E0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C4E" w:rsidRPr="003E0C4E" w:rsidRDefault="003E0C4E" w:rsidP="003E0C4E">
    <w:pPr>
      <w:keepNext/>
      <w:spacing w:after="0" w:line="240" w:lineRule="auto"/>
      <w:jc w:val="center"/>
      <w:outlineLvl w:val="0"/>
      <w:rPr>
        <w:rFonts w:ascii="Arial Bold" w:eastAsia="Times New Roman" w:hAnsi="Arial Bold" w:cs="Times New Roman"/>
        <w:caps/>
        <w:kern w:val="28"/>
        <w:sz w:val="24"/>
        <w:szCs w:val="24"/>
      </w:rPr>
    </w:pPr>
    <w:r w:rsidRPr="003E0C4E">
      <w:rPr>
        <w:rFonts w:ascii="Arial Bold" w:eastAsia="Times New Roman" w:hAnsi="Arial Bold" w:cs="Times New Roman"/>
        <w:caps/>
        <w:kern w:val="28"/>
        <w:sz w:val="24"/>
        <w:szCs w:val="24"/>
      </w:rPr>
      <w:t xml:space="preserve">OFFICE OF JUVENILE JUSTICE AND DELINQUENCY PREVENTION </w:t>
    </w:r>
  </w:p>
  <w:p w:rsidR="003E0C4E" w:rsidRPr="003E0C4E" w:rsidRDefault="003E0C4E" w:rsidP="003E0C4E">
    <w:pPr>
      <w:keepNext/>
      <w:spacing w:before="100" w:after="100" w:line="240" w:lineRule="auto"/>
      <w:jc w:val="center"/>
      <w:outlineLvl w:val="0"/>
      <w:rPr>
        <w:rFonts w:ascii="Arial Bold" w:eastAsia="Times New Roman" w:hAnsi="Arial Bold" w:cs="Times New Roman"/>
        <w:caps/>
        <w:color w:val="003366"/>
        <w:kern w:val="28"/>
        <w:sz w:val="24"/>
        <w:szCs w:val="24"/>
      </w:rPr>
    </w:pPr>
    <w:r w:rsidRPr="003E0C4E">
      <w:rPr>
        <w:rFonts w:ascii="Arial Bold" w:eastAsia="Times New Roman" w:hAnsi="Arial Bold" w:cs="Times New Roman"/>
        <w:caps/>
        <w:color w:val="003366"/>
        <w:kern w:val="28"/>
        <w:sz w:val="24"/>
        <w:szCs w:val="24"/>
      </w:rPr>
      <w:t>Juvenile Accountability Block Grant Program</w:t>
    </w:r>
  </w:p>
  <w:p w:rsidR="00C2205D" w:rsidRPr="003E0C4E" w:rsidRDefault="003E0C4E" w:rsidP="003E0C4E">
    <w:pPr>
      <w:keepNext/>
      <w:spacing w:before="240" w:after="240" w:line="240" w:lineRule="auto"/>
      <w:jc w:val="center"/>
      <w:outlineLvl w:val="0"/>
      <w:rPr>
        <w:rFonts w:ascii="Arial Bold" w:eastAsia="Times New Roman" w:hAnsi="Arial Bold" w:cs="Times New Roman"/>
        <w:b/>
        <w:caps/>
        <w:kern w:val="28"/>
        <w:szCs w:val="24"/>
      </w:rPr>
    </w:pPr>
    <w:r w:rsidRPr="003E0C4E">
      <w:rPr>
        <w:rFonts w:ascii="Arial Bold" w:eastAsia="Times New Roman" w:hAnsi="Arial Bold" w:cs="Times New Roman"/>
        <w:b/>
        <w:caps/>
        <w:kern w:val="28"/>
        <w:szCs w:val="24"/>
      </w:rPr>
      <w:t xml:space="preserve">PURPOSE Area: </w:t>
    </w:r>
    <w:r w:rsidRPr="003E0C4E">
      <w:rPr>
        <w:rFonts w:ascii="Arial Bold" w:eastAsia="Times New Roman" w:hAnsi="Arial Bold" w:cs="Times New Roman"/>
        <w:b/>
        <w:caps/>
        <w:color w:val="003366"/>
        <w:kern w:val="28"/>
        <w:szCs w:val="24"/>
      </w:rPr>
      <w:t>Restorative Justice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2CE"/>
    <w:multiLevelType w:val="hybridMultilevel"/>
    <w:tmpl w:val="955C6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14B0D"/>
    <w:multiLevelType w:val="hybridMultilevel"/>
    <w:tmpl w:val="A022E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C0220"/>
    <w:multiLevelType w:val="hybridMultilevel"/>
    <w:tmpl w:val="68CAA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58CA"/>
    <w:multiLevelType w:val="hybridMultilevel"/>
    <w:tmpl w:val="D47C5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41193"/>
    <w:multiLevelType w:val="hybridMultilevel"/>
    <w:tmpl w:val="806E6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33ADE"/>
    <w:multiLevelType w:val="hybridMultilevel"/>
    <w:tmpl w:val="09566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A55B3"/>
    <w:multiLevelType w:val="hybridMultilevel"/>
    <w:tmpl w:val="AF68C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20B60"/>
    <w:multiLevelType w:val="hybridMultilevel"/>
    <w:tmpl w:val="F25C4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D413A"/>
    <w:multiLevelType w:val="hybridMultilevel"/>
    <w:tmpl w:val="CF385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C3516"/>
    <w:multiLevelType w:val="hybridMultilevel"/>
    <w:tmpl w:val="AD5C3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06B52"/>
    <w:multiLevelType w:val="hybridMultilevel"/>
    <w:tmpl w:val="8C96C834"/>
    <w:lvl w:ilvl="0" w:tplc="F9E461D4">
      <w:start w:val="1"/>
      <w:numFmt w:val="upperLetter"/>
      <w:lvlText w:val="%1."/>
      <w:lvlJc w:val="left"/>
      <w:pPr>
        <w:ind w:left="720" w:hanging="360"/>
      </w:pPr>
      <w:rPr>
        <w:rFonts w:ascii="Tahoma" w:hAnsi="Tahoma" w:cs="Tahoma" w:hint="default"/>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99745F"/>
    <w:multiLevelType w:val="hybridMultilevel"/>
    <w:tmpl w:val="BF0CA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64351"/>
    <w:multiLevelType w:val="hybridMultilevel"/>
    <w:tmpl w:val="BBAC5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35BCB"/>
    <w:multiLevelType w:val="hybridMultilevel"/>
    <w:tmpl w:val="E966AF5C"/>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6F7DFA"/>
    <w:multiLevelType w:val="hybridMultilevel"/>
    <w:tmpl w:val="80246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C1F3B"/>
    <w:multiLevelType w:val="hybridMultilevel"/>
    <w:tmpl w:val="48A43A30"/>
    <w:lvl w:ilvl="0" w:tplc="A1663EF2">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2B7E465C"/>
    <w:multiLevelType w:val="hybridMultilevel"/>
    <w:tmpl w:val="3E9E8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80836"/>
    <w:multiLevelType w:val="hybridMultilevel"/>
    <w:tmpl w:val="3364C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FE1CB7"/>
    <w:multiLevelType w:val="hybridMultilevel"/>
    <w:tmpl w:val="ECA2B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1192F"/>
    <w:multiLevelType w:val="hybridMultilevel"/>
    <w:tmpl w:val="56125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5733D"/>
    <w:multiLevelType w:val="hybridMultilevel"/>
    <w:tmpl w:val="CAD4C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A142F"/>
    <w:multiLevelType w:val="hybridMultilevel"/>
    <w:tmpl w:val="B8F08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5C6FAE"/>
    <w:multiLevelType w:val="hybridMultilevel"/>
    <w:tmpl w:val="A8D20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F6468"/>
    <w:multiLevelType w:val="hybridMultilevel"/>
    <w:tmpl w:val="6E7E6828"/>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C96CF3"/>
    <w:multiLevelType w:val="hybridMultilevel"/>
    <w:tmpl w:val="8A321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B0153"/>
    <w:multiLevelType w:val="hybridMultilevel"/>
    <w:tmpl w:val="08667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51631"/>
    <w:multiLevelType w:val="hybridMultilevel"/>
    <w:tmpl w:val="A90E1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E54D65"/>
    <w:multiLevelType w:val="hybridMultilevel"/>
    <w:tmpl w:val="BCA49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E1D89"/>
    <w:multiLevelType w:val="hybridMultilevel"/>
    <w:tmpl w:val="760AD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401C49"/>
    <w:multiLevelType w:val="hybridMultilevel"/>
    <w:tmpl w:val="4A3AE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026972"/>
    <w:multiLevelType w:val="hybridMultilevel"/>
    <w:tmpl w:val="48181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
  </w:num>
  <w:num w:numId="4">
    <w:abstractNumId w:val="22"/>
  </w:num>
  <w:num w:numId="5">
    <w:abstractNumId w:val="24"/>
  </w:num>
  <w:num w:numId="6">
    <w:abstractNumId w:val="18"/>
  </w:num>
  <w:num w:numId="7">
    <w:abstractNumId w:val="0"/>
  </w:num>
  <w:num w:numId="8">
    <w:abstractNumId w:val="28"/>
  </w:num>
  <w:num w:numId="9">
    <w:abstractNumId w:val="12"/>
  </w:num>
  <w:num w:numId="10">
    <w:abstractNumId w:val="9"/>
  </w:num>
  <w:num w:numId="11">
    <w:abstractNumId w:val="20"/>
  </w:num>
  <w:num w:numId="12">
    <w:abstractNumId w:val="4"/>
  </w:num>
  <w:num w:numId="13">
    <w:abstractNumId w:val="25"/>
  </w:num>
  <w:num w:numId="14">
    <w:abstractNumId w:val="19"/>
  </w:num>
  <w:num w:numId="15">
    <w:abstractNumId w:val="10"/>
  </w:num>
  <w:num w:numId="16">
    <w:abstractNumId w:val="1"/>
  </w:num>
  <w:num w:numId="17">
    <w:abstractNumId w:val="15"/>
  </w:num>
  <w:num w:numId="18">
    <w:abstractNumId w:val="14"/>
  </w:num>
  <w:num w:numId="19">
    <w:abstractNumId w:val="8"/>
  </w:num>
  <w:num w:numId="20">
    <w:abstractNumId w:val="2"/>
  </w:num>
  <w:num w:numId="21">
    <w:abstractNumId w:val="21"/>
  </w:num>
  <w:num w:numId="22">
    <w:abstractNumId w:val="7"/>
  </w:num>
  <w:num w:numId="23">
    <w:abstractNumId w:val="30"/>
  </w:num>
  <w:num w:numId="24">
    <w:abstractNumId w:val="29"/>
  </w:num>
  <w:num w:numId="25">
    <w:abstractNumId w:val="6"/>
  </w:num>
  <w:num w:numId="26">
    <w:abstractNumId w:val="27"/>
  </w:num>
  <w:num w:numId="27">
    <w:abstractNumId w:val="11"/>
  </w:num>
  <w:num w:numId="28">
    <w:abstractNumId w:val="17"/>
  </w:num>
  <w:num w:numId="29">
    <w:abstractNumId w:val="26"/>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4E"/>
    <w:rsid w:val="001F73A9"/>
    <w:rsid w:val="003E0C4E"/>
    <w:rsid w:val="008B2AC1"/>
    <w:rsid w:val="009E7555"/>
    <w:rsid w:val="00A72474"/>
    <w:rsid w:val="00AA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8092A-1333-47C5-A362-44851C2C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C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C4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E0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C4E"/>
  </w:style>
  <w:style w:type="paragraph" w:styleId="Footer">
    <w:name w:val="footer"/>
    <w:basedOn w:val="Normal"/>
    <w:link w:val="FooterChar"/>
    <w:uiPriority w:val="99"/>
    <w:unhideWhenUsed/>
    <w:rsid w:val="003E0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4E"/>
  </w:style>
  <w:style w:type="paragraph" w:styleId="NoSpacing">
    <w:name w:val="No Spacing"/>
    <w:uiPriority w:val="1"/>
    <w:qFormat/>
    <w:rsid w:val="003E0C4E"/>
    <w:pPr>
      <w:spacing w:after="0" w:line="240" w:lineRule="auto"/>
    </w:pPr>
  </w:style>
  <w:style w:type="paragraph" w:styleId="ListParagraph">
    <w:name w:val="List Paragraph"/>
    <w:basedOn w:val="Normal"/>
    <w:uiPriority w:val="34"/>
    <w:qFormat/>
    <w:rsid w:val="008B2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2021-07-23T13:13:00Z</dcterms:created>
  <dcterms:modified xsi:type="dcterms:W3CDTF">2021-07-23T13:13:00Z</dcterms:modified>
</cp:coreProperties>
</file>