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552"/>
        <w:gridCol w:w="1710"/>
        <w:gridCol w:w="3420"/>
        <w:gridCol w:w="2765"/>
        <w:gridCol w:w="1728"/>
      </w:tblGrid>
      <w:tr w:rsidR="00487642" w14:paraId="37E58B41" w14:textId="77777777" w:rsidTr="0098505D">
        <w:trPr>
          <w:cantSplit/>
          <w:tblHeader/>
          <w:jc w:val="center"/>
        </w:trPr>
        <w:tc>
          <w:tcPr>
            <w:tcW w:w="552" w:type="dxa"/>
            <w:shd w:val="clear" w:color="auto" w:fill="365F91" w:themeFill="accent1" w:themeFillShade="BF"/>
            <w:vAlign w:val="center"/>
          </w:tcPr>
          <w:p w14:paraId="37E58B3C" w14:textId="77777777" w:rsidR="00487642" w:rsidRPr="007844D6" w:rsidRDefault="00487642" w:rsidP="00B97911">
            <w:pPr>
              <w:pStyle w:val="TableHeaders"/>
              <w:rPr>
                <w:color w:val="FFFFFF" w:themeColor="background1"/>
              </w:rPr>
            </w:pPr>
            <w:bookmarkStart w:id="0" w:name="_GoBack"/>
            <w:bookmarkEnd w:id="0"/>
            <w:r w:rsidRPr="007844D6">
              <w:rPr>
                <w:color w:val="FFFFFF" w:themeColor="background1"/>
              </w:rPr>
              <w:t>#</w:t>
            </w:r>
          </w:p>
        </w:tc>
        <w:tc>
          <w:tcPr>
            <w:tcW w:w="1710" w:type="dxa"/>
            <w:shd w:val="clear" w:color="auto" w:fill="365F91" w:themeFill="accent1" w:themeFillShade="BF"/>
            <w:vAlign w:val="center"/>
          </w:tcPr>
          <w:p w14:paraId="37E58B3D" w14:textId="77777777" w:rsidR="00487642" w:rsidRPr="007844D6" w:rsidRDefault="00487642" w:rsidP="00487642">
            <w:pPr>
              <w:pStyle w:val="TableHeaders"/>
              <w:rPr>
                <w:color w:val="FFFFFF" w:themeColor="background1"/>
              </w:rPr>
            </w:pPr>
            <w:r w:rsidRPr="007844D6">
              <w:rPr>
                <w:color w:val="FFFFFF" w:themeColor="background1"/>
              </w:rPr>
              <w:t>Performance Measure</w:t>
            </w:r>
          </w:p>
        </w:tc>
        <w:tc>
          <w:tcPr>
            <w:tcW w:w="3420" w:type="dxa"/>
            <w:shd w:val="clear" w:color="auto" w:fill="365F91" w:themeFill="accent1" w:themeFillShade="BF"/>
            <w:vAlign w:val="center"/>
          </w:tcPr>
          <w:p w14:paraId="37E58B3E" w14:textId="77777777" w:rsidR="00487642" w:rsidRPr="007844D6" w:rsidRDefault="00487642" w:rsidP="00487642">
            <w:pPr>
              <w:pStyle w:val="TableHeaders"/>
              <w:rPr>
                <w:color w:val="FFFFFF" w:themeColor="background1"/>
              </w:rPr>
            </w:pPr>
            <w:r w:rsidRPr="007844D6">
              <w:rPr>
                <w:color w:val="FFFFFF" w:themeColor="background1"/>
              </w:rPr>
              <w:t>Definition</w:t>
            </w:r>
          </w:p>
        </w:tc>
        <w:tc>
          <w:tcPr>
            <w:tcW w:w="2765" w:type="dxa"/>
            <w:shd w:val="clear" w:color="auto" w:fill="365F91" w:themeFill="accent1" w:themeFillShade="BF"/>
            <w:vAlign w:val="center"/>
          </w:tcPr>
          <w:p w14:paraId="37E58B3F" w14:textId="77777777" w:rsidR="00487642" w:rsidRPr="007844D6" w:rsidRDefault="00487642" w:rsidP="00487642">
            <w:pPr>
              <w:pStyle w:val="TableHeaders"/>
              <w:rPr>
                <w:color w:val="FFFFFF" w:themeColor="background1"/>
              </w:rPr>
            </w:pPr>
            <w:r w:rsidRPr="007844D6">
              <w:rPr>
                <w:color w:val="FFFFFF" w:themeColor="background1"/>
              </w:rPr>
              <w:t>Data Grantee Reports</w:t>
            </w:r>
          </w:p>
        </w:tc>
        <w:tc>
          <w:tcPr>
            <w:tcW w:w="1728" w:type="dxa"/>
            <w:shd w:val="clear" w:color="auto" w:fill="365F91" w:themeFill="accent1" w:themeFillShade="BF"/>
            <w:vAlign w:val="center"/>
          </w:tcPr>
          <w:p w14:paraId="37E58B40" w14:textId="77777777" w:rsidR="00487642" w:rsidRPr="001F7745" w:rsidRDefault="00487642" w:rsidP="0099357B">
            <w:pPr>
              <w:pStyle w:val="TableHeaders"/>
              <w:rPr>
                <w:color w:val="FFFFFF" w:themeColor="background1"/>
              </w:rPr>
            </w:pPr>
            <w:r w:rsidRPr="001F7745">
              <w:rPr>
                <w:color w:val="FFFFFF" w:themeColor="background1"/>
              </w:rPr>
              <w:t>Record Data Here</w:t>
            </w:r>
          </w:p>
        </w:tc>
      </w:tr>
      <w:tr w:rsidR="00487642" w14:paraId="37E58B49" w14:textId="77777777" w:rsidTr="0098505D">
        <w:trPr>
          <w:cantSplit/>
          <w:jc w:val="center"/>
        </w:trPr>
        <w:tc>
          <w:tcPr>
            <w:tcW w:w="552" w:type="dxa"/>
          </w:tcPr>
          <w:p w14:paraId="37E58B42" w14:textId="77777777" w:rsidR="00487642" w:rsidRPr="00B97911" w:rsidRDefault="00487642" w:rsidP="00B97911">
            <w:pPr>
              <w:pStyle w:val="Tablecopy"/>
              <w:jc w:val="center"/>
            </w:pPr>
            <w:r w:rsidRPr="00B97911">
              <w:t>1</w:t>
            </w:r>
          </w:p>
        </w:tc>
        <w:tc>
          <w:tcPr>
            <w:tcW w:w="1710" w:type="dxa"/>
          </w:tcPr>
          <w:p w14:paraId="37E58B43" w14:textId="77777777" w:rsidR="00487642" w:rsidRPr="00487642" w:rsidRDefault="00487642" w:rsidP="00487642">
            <w:pPr>
              <w:pStyle w:val="Tablecopy"/>
            </w:pPr>
            <w:r w:rsidRPr="00487642">
              <w:t>Number and percent of programs/initiatives employing evidence-based programs or practices</w:t>
            </w:r>
          </w:p>
        </w:tc>
        <w:tc>
          <w:tcPr>
            <w:tcW w:w="3420" w:type="dxa"/>
          </w:tcPr>
          <w:p w14:paraId="37E58B44" w14:textId="77777777" w:rsidR="00487642" w:rsidRPr="00B97911" w:rsidRDefault="00487642" w:rsidP="00B97911">
            <w:pPr>
              <w:pStyle w:val="Tablecopy"/>
            </w:pPr>
            <w:r w:rsidRPr="00B97911">
              <w:t>Report the number and percent of programs/initiatives employing evidence based programs or practices. These include programs and practices that have been shown, through rigorous evaluation and replication, to be effective at preventing or reducing juvenile delinquency or related risk factors, such as substance abuse.  Model programs can come from many valid sources (e.g., Blueprints, OJJDP’s Model Programs Guide, SAMHSA’s Model Programs, state model program resources, etc.).</w:t>
            </w:r>
          </w:p>
        </w:tc>
        <w:tc>
          <w:tcPr>
            <w:tcW w:w="2765" w:type="dxa"/>
          </w:tcPr>
          <w:p w14:paraId="37E58B45" w14:textId="12F3DB05" w:rsidR="00487642" w:rsidRPr="00487642" w:rsidRDefault="00487642" w:rsidP="00122869">
            <w:pPr>
              <w:pStyle w:val="TableAs"/>
              <w:tabs>
                <w:tab w:val="clear" w:pos="288"/>
                <w:tab w:val="left" w:pos="251"/>
              </w:tabs>
              <w:ind w:left="251" w:hanging="251"/>
            </w:pPr>
            <w:r w:rsidRPr="00487642">
              <w:t xml:space="preserve">Number of program/initiatives employing evidence based programs </w:t>
            </w:r>
            <w:r w:rsidR="00DC2159" w:rsidRPr="00487642">
              <w:t>or practices</w:t>
            </w:r>
          </w:p>
          <w:p w14:paraId="37E58B46" w14:textId="77777777" w:rsidR="00487642" w:rsidRPr="00487642" w:rsidRDefault="00487642" w:rsidP="00122869">
            <w:pPr>
              <w:pStyle w:val="TableAs"/>
              <w:tabs>
                <w:tab w:val="clear" w:pos="288"/>
                <w:tab w:val="left" w:pos="251"/>
              </w:tabs>
              <w:ind w:left="251" w:hanging="251"/>
            </w:pPr>
            <w:r w:rsidRPr="00487642">
              <w:t>Total number of programs/initiatives</w:t>
            </w:r>
          </w:p>
          <w:p w14:paraId="37E58B47" w14:textId="77777777" w:rsidR="00487642" w:rsidRPr="00487642" w:rsidRDefault="00487642" w:rsidP="00122869">
            <w:pPr>
              <w:pStyle w:val="TableAs"/>
              <w:tabs>
                <w:tab w:val="clear" w:pos="288"/>
                <w:tab w:val="left" w:pos="251"/>
              </w:tabs>
              <w:ind w:left="251" w:hanging="251"/>
            </w:pPr>
            <w:r w:rsidRPr="00487642">
              <w:t>Percent (A/B)</w:t>
            </w:r>
          </w:p>
        </w:tc>
        <w:tc>
          <w:tcPr>
            <w:tcW w:w="1728" w:type="dxa"/>
          </w:tcPr>
          <w:p w14:paraId="37E58B48" w14:textId="77777777" w:rsidR="00487642" w:rsidRPr="00487642" w:rsidRDefault="00487642" w:rsidP="00487642">
            <w:pPr>
              <w:pStyle w:val="Tablecopy"/>
            </w:pPr>
          </w:p>
        </w:tc>
      </w:tr>
      <w:tr w:rsidR="00487642" w14:paraId="37E58B51" w14:textId="77777777" w:rsidTr="0098505D">
        <w:trPr>
          <w:cantSplit/>
          <w:jc w:val="center"/>
        </w:trPr>
        <w:tc>
          <w:tcPr>
            <w:tcW w:w="552" w:type="dxa"/>
          </w:tcPr>
          <w:p w14:paraId="37E58B4A" w14:textId="77777777" w:rsidR="00487642" w:rsidRPr="00B97911" w:rsidRDefault="00487642" w:rsidP="00B97911">
            <w:pPr>
              <w:pStyle w:val="Tablecopy"/>
              <w:jc w:val="center"/>
            </w:pPr>
            <w:r w:rsidRPr="00B97911">
              <w:t>2</w:t>
            </w:r>
          </w:p>
        </w:tc>
        <w:tc>
          <w:tcPr>
            <w:tcW w:w="1710" w:type="dxa"/>
          </w:tcPr>
          <w:p w14:paraId="37E58B4B" w14:textId="77777777" w:rsidR="00487642" w:rsidRPr="00487642" w:rsidRDefault="00487642" w:rsidP="00487642">
            <w:pPr>
              <w:pStyle w:val="Tablecopy"/>
              <w:rPr>
                <w:highlight w:val="yellow"/>
              </w:rPr>
            </w:pPr>
            <w:r w:rsidRPr="00487642">
              <w:t>Number and percent of youth with whom an evidence-based program or practice was used</w:t>
            </w:r>
          </w:p>
        </w:tc>
        <w:tc>
          <w:tcPr>
            <w:tcW w:w="3420" w:type="dxa"/>
          </w:tcPr>
          <w:p w14:paraId="37E58B4C" w14:textId="77777777" w:rsidR="00487642" w:rsidRPr="00B97911" w:rsidRDefault="00487642" w:rsidP="00B97911">
            <w:pPr>
              <w:pStyle w:val="Tablecopy"/>
              <w:rPr>
                <w:highlight w:val="yellow"/>
              </w:rPr>
            </w:pPr>
            <w:r w:rsidRPr="00B97911">
              <w:t>The number and percent of youth served with whom an evidence-based program or practice was used. These include programs and practices that have been shown, through rigorous evaluation and replication, to be effective at preventing or reducing juvenile delinquency or related risk factors, such as substance abuse. Model programs can come from many valid sources (e.g., Blueprints for Violence Prevention, OJJDP’s Model Programs Guide, SAMHSA’s Model Programs, etc.).</w:t>
            </w:r>
          </w:p>
        </w:tc>
        <w:tc>
          <w:tcPr>
            <w:tcW w:w="2765" w:type="dxa"/>
          </w:tcPr>
          <w:p w14:paraId="37E58B4D" w14:textId="77777777" w:rsidR="00487642" w:rsidRPr="00487642" w:rsidRDefault="00487642" w:rsidP="00122869">
            <w:pPr>
              <w:pStyle w:val="TableAs"/>
              <w:numPr>
                <w:ilvl w:val="0"/>
                <w:numId w:val="35"/>
              </w:numPr>
              <w:tabs>
                <w:tab w:val="clear" w:pos="288"/>
                <w:tab w:val="left" w:pos="251"/>
              </w:tabs>
              <w:ind w:left="251" w:hanging="251"/>
            </w:pPr>
            <w:r w:rsidRPr="00487642">
              <w:t>The number of youth served using an evidence-based program or practice</w:t>
            </w:r>
          </w:p>
          <w:p w14:paraId="37E58B4E" w14:textId="0C7E0880" w:rsidR="00487642" w:rsidRPr="00487642" w:rsidRDefault="00DC2159" w:rsidP="00122869">
            <w:pPr>
              <w:pStyle w:val="TableAs"/>
              <w:tabs>
                <w:tab w:val="clear" w:pos="288"/>
                <w:tab w:val="left" w:pos="251"/>
              </w:tabs>
              <w:ind w:left="251" w:hanging="251"/>
            </w:pPr>
            <w:r w:rsidRPr="00487642">
              <w:t>Total number</w:t>
            </w:r>
            <w:r w:rsidR="00487642" w:rsidRPr="00487642">
              <w:t xml:space="preserve"> of youth served during the reporting period</w:t>
            </w:r>
          </w:p>
          <w:p w14:paraId="37E58B4F" w14:textId="77777777" w:rsidR="00487642" w:rsidRPr="00122869" w:rsidRDefault="00487642" w:rsidP="00122869">
            <w:pPr>
              <w:pStyle w:val="TableAs"/>
              <w:tabs>
                <w:tab w:val="clear" w:pos="288"/>
                <w:tab w:val="left" w:pos="251"/>
              </w:tabs>
              <w:ind w:left="251" w:hanging="251"/>
            </w:pPr>
            <w:r w:rsidRPr="00487642">
              <w:t>Percent (A/B)</w:t>
            </w:r>
          </w:p>
        </w:tc>
        <w:tc>
          <w:tcPr>
            <w:tcW w:w="1728" w:type="dxa"/>
          </w:tcPr>
          <w:p w14:paraId="37E58B50" w14:textId="77777777" w:rsidR="00487642" w:rsidRPr="00487642" w:rsidRDefault="00487642" w:rsidP="00487642">
            <w:pPr>
              <w:pStyle w:val="Tablecopy"/>
            </w:pPr>
          </w:p>
        </w:tc>
      </w:tr>
      <w:tr w:rsidR="00487642" w14:paraId="37E58B5A" w14:textId="77777777" w:rsidTr="0098505D">
        <w:trPr>
          <w:cantSplit/>
          <w:jc w:val="center"/>
        </w:trPr>
        <w:tc>
          <w:tcPr>
            <w:tcW w:w="552" w:type="dxa"/>
          </w:tcPr>
          <w:p w14:paraId="37E58B52" w14:textId="77777777" w:rsidR="00487642" w:rsidRPr="00B97911" w:rsidRDefault="00487642" w:rsidP="00B97911">
            <w:pPr>
              <w:pStyle w:val="Tablecopy"/>
              <w:jc w:val="center"/>
            </w:pPr>
            <w:r w:rsidRPr="00B97911">
              <w:t>3</w:t>
            </w:r>
          </w:p>
        </w:tc>
        <w:tc>
          <w:tcPr>
            <w:tcW w:w="1710" w:type="dxa"/>
          </w:tcPr>
          <w:p w14:paraId="37E58B53" w14:textId="77777777" w:rsidR="00487642" w:rsidRPr="00487642" w:rsidRDefault="00487642" w:rsidP="00487642">
            <w:pPr>
              <w:pStyle w:val="Tablecopy"/>
            </w:pPr>
            <w:r w:rsidRPr="00487642">
              <w:t xml:space="preserve">Number of </w:t>
            </w:r>
            <w:r w:rsidR="001F4EB0">
              <w:t xml:space="preserve">program </w:t>
            </w:r>
            <w:r w:rsidR="00B34EEE">
              <w:t xml:space="preserve">youth </w:t>
            </w:r>
            <w:r w:rsidRPr="00487642">
              <w:t>served</w:t>
            </w:r>
            <w:r w:rsidR="001F4EB0">
              <w:t xml:space="preserve"> during the reporting period </w:t>
            </w:r>
          </w:p>
          <w:p w14:paraId="37E58B54" w14:textId="77777777" w:rsidR="00487642" w:rsidRPr="00487642" w:rsidRDefault="00487642" w:rsidP="00487642">
            <w:pPr>
              <w:pStyle w:val="Tablecopy"/>
            </w:pPr>
          </w:p>
        </w:tc>
        <w:tc>
          <w:tcPr>
            <w:tcW w:w="3420" w:type="dxa"/>
          </w:tcPr>
          <w:p w14:paraId="37E58B55" w14:textId="77777777" w:rsidR="00487642" w:rsidRPr="00B97911" w:rsidRDefault="00487642" w:rsidP="00B97911">
            <w:pPr>
              <w:pStyle w:val="Tablecopy"/>
            </w:pPr>
            <w:r w:rsidRPr="00B97911">
              <w:t xml:space="preserve">An unduplicated count of the number of individual youth served by the program during the reporting period. Definition of the number of youth served for a reporting period is the number of program youth carried over from </w:t>
            </w:r>
            <w:r w:rsidR="00AC08C6">
              <w:t xml:space="preserve">the </w:t>
            </w:r>
            <w:r w:rsidRPr="00B97911">
              <w:t>previous reporting period, plus new admissions during the reporting period. Program records are the preferred data source.</w:t>
            </w:r>
          </w:p>
        </w:tc>
        <w:tc>
          <w:tcPr>
            <w:tcW w:w="2765" w:type="dxa"/>
          </w:tcPr>
          <w:p w14:paraId="37E58B56" w14:textId="77777777" w:rsidR="00487642" w:rsidRPr="00122869" w:rsidRDefault="00487642" w:rsidP="00122869">
            <w:pPr>
              <w:pStyle w:val="TableAs"/>
              <w:numPr>
                <w:ilvl w:val="0"/>
                <w:numId w:val="36"/>
              </w:numPr>
              <w:tabs>
                <w:tab w:val="clear" w:pos="288"/>
                <w:tab w:val="left" w:pos="251"/>
              </w:tabs>
              <w:ind w:left="251" w:hanging="251"/>
            </w:pPr>
            <w:r w:rsidRPr="00122869">
              <w:t xml:space="preserve">Number of program youth carried over from the previous reporting period. </w:t>
            </w:r>
          </w:p>
          <w:p w14:paraId="37E58B57" w14:textId="77777777" w:rsidR="00487642" w:rsidRPr="00122869" w:rsidRDefault="00487642" w:rsidP="00122869">
            <w:pPr>
              <w:pStyle w:val="TableAs"/>
              <w:tabs>
                <w:tab w:val="clear" w:pos="288"/>
                <w:tab w:val="left" w:pos="251"/>
              </w:tabs>
              <w:ind w:left="251" w:hanging="251"/>
            </w:pPr>
            <w:r w:rsidRPr="00122869">
              <w:t>New admissions during the reporting period.</w:t>
            </w:r>
          </w:p>
          <w:p w14:paraId="37E58B58" w14:textId="77777777" w:rsidR="00487642" w:rsidRPr="00122869" w:rsidRDefault="00487642" w:rsidP="006C0C15">
            <w:pPr>
              <w:pStyle w:val="TableAs"/>
              <w:numPr>
                <w:ilvl w:val="0"/>
                <w:numId w:val="0"/>
              </w:numPr>
              <w:tabs>
                <w:tab w:val="clear" w:pos="288"/>
                <w:tab w:val="left" w:pos="251"/>
              </w:tabs>
              <w:ind w:left="251"/>
            </w:pPr>
          </w:p>
        </w:tc>
        <w:tc>
          <w:tcPr>
            <w:tcW w:w="1728" w:type="dxa"/>
          </w:tcPr>
          <w:p w14:paraId="37E58B59" w14:textId="77777777" w:rsidR="00487642" w:rsidRPr="00487642" w:rsidRDefault="00487642" w:rsidP="00487642">
            <w:pPr>
              <w:pStyle w:val="Tablecopy"/>
            </w:pPr>
          </w:p>
        </w:tc>
      </w:tr>
      <w:tr w:rsidR="00487642" w14:paraId="37E58B67" w14:textId="77777777" w:rsidTr="0098505D">
        <w:trPr>
          <w:cantSplit/>
          <w:jc w:val="center"/>
        </w:trPr>
        <w:tc>
          <w:tcPr>
            <w:tcW w:w="552" w:type="dxa"/>
          </w:tcPr>
          <w:p w14:paraId="37E58B5B" w14:textId="77777777" w:rsidR="00487642" w:rsidRPr="00B97911" w:rsidRDefault="00487642" w:rsidP="00B97911">
            <w:pPr>
              <w:pStyle w:val="Tablecopy"/>
              <w:jc w:val="center"/>
            </w:pPr>
            <w:r w:rsidRPr="00B97911">
              <w:t>4</w:t>
            </w:r>
          </w:p>
        </w:tc>
        <w:tc>
          <w:tcPr>
            <w:tcW w:w="1710" w:type="dxa"/>
          </w:tcPr>
          <w:p w14:paraId="37E58B61" w14:textId="17701D4C" w:rsidR="00487642" w:rsidRPr="00487642" w:rsidRDefault="00487642" w:rsidP="00E94263">
            <w:pPr>
              <w:pStyle w:val="Tablecopy"/>
            </w:pPr>
            <w:r w:rsidRPr="00487642">
              <w:t xml:space="preserve">Number of </w:t>
            </w:r>
            <w:r w:rsidR="00DC2159" w:rsidRPr="00487642">
              <w:t>youth screened</w:t>
            </w:r>
            <w:r w:rsidRPr="00487642">
              <w:t>, assessed, and receiving the r</w:t>
            </w:r>
            <w:r w:rsidR="00E94263">
              <w:t>equired treatment intervention</w:t>
            </w:r>
          </w:p>
        </w:tc>
        <w:tc>
          <w:tcPr>
            <w:tcW w:w="3420" w:type="dxa"/>
          </w:tcPr>
          <w:p w14:paraId="37E58B62" w14:textId="77777777" w:rsidR="00487642" w:rsidRPr="00B97911" w:rsidRDefault="00487642" w:rsidP="00B97911">
            <w:pPr>
              <w:pStyle w:val="Tablecopy"/>
            </w:pPr>
            <w:r w:rsidRPr="00B97911">
              <w:t xml:space="preserve">The number and percentage of youth who were screened, assessed, and received the required treatment intervention during the reporting period.  </w:t>
            </w:r>
          </w:p>
        </w:tc>
        <w:tc>
          <w:tcPr>
            <w:tcW w:w="2765" w:type="dxa"/>
          </w:tcPr>
          <w:p w14:paraId="37E58B63" w14:textId="77777777" w:rsidR="00487642" w:rsidRPr="00122869" w:rsidRDefault="00487642" w:rsidP="00122869">
            <w:pPr>
              <w:pStyle w:val="TableAs"/>
              <w:numPr>
                <w:ilvl w:val="0"/>
                <w:numId w:val="37"/>
              </w:numPr>
              <w:tabs>
                <w:tab w:val="clear" w:pos="288"/>
                <w:tab w:val="left" w:pos="251"/>
              </w:tabs>
              <w:ind w:left="251" w:hanging="251"/>
            </w:pPr>
            <w:r w:rsidRPr="00122869">
              <w:t>Number of youth screened using the required screening tool during the reporting period</w:t>
            </w:r>
          </w:p>
          <w:p w14:paraId="37E58B64" w14:textId="16815E32" w:rsidR="00487642" w:rsidRPr="00122869" w:rsidRDefault="00487642" w:rsidP="00122869">
            <w:pPr>
              <w:pStyle w:val="TableAs"/>
              <w:tabs>
                <w:tab w:val="clear" w:pos="288"/>
                <w:tab w:val="left" w:pos="251"/>
              </w:tabs>
              <w:ind w:left="251" w:hanging="251"/>
            </w:pPr>
            <w:r w:rsidRPr="00122869">
              <w:t xml:space="preserve">Of A, the </w:t>
            </w:r>
            <w:r w:rsidR="00132FD9">
              <w:t>n</w:t>
            </w:r>
            <w:r w:rsidRPr="00122869">
              <w:t xml:space="preserve">umber of youth who demonstrated a need for services or </w:t>
            </w:r>
            <w:r w:rsidR="00DC2159" w:rsidRPr="00122869">
              <w:t>treatment during</w:t>
            </w:r>
            <w:r w:rsidRPr="00122869">
              <w:t xml:space="preserve"> the reporting period</w:t>
            </w:r>
          </w:p>
          <w:p w14:paraId="37E58B65" w14:textId="77777777" w:rsidR="00487642" w:rsidRPr="00122869" w:rsidRDefault="00487642" w:rsidP="00122869">
            <w:pPr>
              <w:pStyle w:val="TableAs"/>
              <w:tabs>
                <w:tab w:val="clear" w:pos="288"/>
                <w:tab w:val="left" w:pos="251"/>
              </w:tabs>
              <w:ind w:left="251" w:hanging="251"/>
            </w:pPr>
            <w:r w:rsidRPr="00122869">
              <w:t>Of B, the number of youth who actually received services or treatment during the reporting period.</w:t>
            </w:r>
          </w:p>
        </w:tc>
        <w:tc>
          <w:tcPr>
            <w:tcW w:w="1728" w:type="dxa"/>
          </w:tcPr>
          <w:p w14:paraId="37E58B66" w14:textId="77777777" w:rsidR="00487642" w:rsidRPr="00487642" w:rsidRDefault="00487642" w:rsidP="00487642">
            <w:pPr>
              <w:pStyle w:val="Tablecopy"/>
            </w:pPr>
          </w:p>
        </w:tc>
      </w:tr>
      <w:tr w:rsidR="00487642" w14:paraId="37E58B74" w14:textId="77777777" w:rsidTr="0098505D">
        <w:trPr>
          <w:cantSplit/>
          <w:jc w:val="center"/>
        </w:trPr>
        <w:tc>
          <w:tcPr>
            <w:tcW w:w="552" w:type="dxa"/>
          </w:tcPr>
          <w:p w14:paraId="37E58B68" w14:textId="77777777" w:rsidR="00487642" w:rsidRPr="00B97911" w:rsidRDefault="00487642" w:rsidP="00B97911">
            <w:pPr>
              <w:pStyle w:val="Tablecopy"/>
              <w:jc w:val="center"/>
            </w:pPr>
            <w:r w:rsidRPr="00B97911">
              <w:lastRenderedPageBreak/>
              <w:t>5</w:t>
            </w:r>
          </w:p>
        </w:tc>
        <w:tc>
          <w:tcPr>
            <w:tcW w:w="1710" w:type="dxa"/>
          </w:tcPr>
          <w:p w14:paraId="37E58B69" w14:textId="77777777" w:rsidR="00487642" w:rsidRPr="00487642" w:rsidRDefault="00487642" w:rsidP="00487642">
            <w:pPr>
              <w:pStyle w:val="Tablecopy"/>
            </w:pPr>
            <w:r w:rsidRPr="00487642">
              <w:t>Number of services provided to youth</w:t>
            </w:r>
          </w:p>
        </w:tc>
        <w:tc>
          <w:tcPr>
            <w:tcW w:w="3420" w:type="dxa"/>
          </w:tcPr>
          <w:p w14:paraId="37E58B6A" w14:textId="77777777" w:rsidR="00487642" w:rsidRPr="00B97911" w:rsidRDefault="00487642" w:rsidP="00B97911">
            <w:pPr>
              <w:pStyle w:val="Tablecopy"/>
            </w:pPr>
            <w:r w:rsidRPr="00B97911">
              <w:t>This measure is designed to assess both need and program capacity. Report the number of youth who are assessed as needing various types of services during the reporting period and also the number of youth who actually receive various services during the reporting period.  Other services may include educational services, social skills building, cultural skills building, or any other services other than substance use counseling, mental health, or housing services.  Program records are the preferred data source.</w:t>
            </w:r>
          </w:p>
        </w:tc>
        <w:tc>
          <w:tcPr>
            <w:tcW w:w="2765" w:type="dxa"/>
          </w:tcPr>
          <w:p w14:paraId="37E58B6B" w14:textId="77777777" w:rsidR="00487642" w:rsidRPr="00122869" w:rsidRDefault="00487642" w:rsidP="00122869">
            <w:pPr>
              <w:pStyle w:val="TableAs"/>
              <w:numPr>
                <w:ilvl w:val="0"/>
                <w:numId w:val="38"/>
              </w:numPr>
              <w:tabs>
                <w:tab w:val="clear" w:pos="288"/>
                <w:tab w:val="left" w:pos="251"/>
              </w:tabs>
              <w:ind w:left="251" w:hanging="251"/>
            </w:pPr>
            <w:r w:rsidRPr="00122869">
              <w:t>Number of youth assessed as needing substance use counseling/services during the reporting period.</w:t>
            </w:r>
          </w:p>
          <w:p w14:paraId="37E58B6C" w14:textId="77777777" w:rsidR="00487642" w:rsidRPr="00122869" w:rsidRDefault="00487642" w:rsidP="00122869">
            <w:pPr>
              <w:pStyle w:val="TableAs"/>
              <w:tabs>
                <w:tab w:val="clear" w:pos="288"/>
                <w:tab w:val="left" w:pos="251"/>
              </w:tabs>
              <w:ind w:left="251" w:hanging="251"/>
            </w:pPr>
            <w:r w:rsidRPr="00122869">
              <w:t>Number of youth enrolled in substance use counseling/services during the reporting period.</w:t>
            </w:r>
          </w:p>
          <w:p w14:paraId="37E58B6D" w14:textId="77777777" w:rsidR="00487642" w:rsidRPr="00122869" w:rsidRDefault="00487642" w:rsidP="00122869">
            <w:pPr>
              <w:pStyle w:val="TableAs"/>
              <w:tabs>
                <w:tab w:val="clear" w:pos="288"/>
                <w:tab w:val="left" w:pos="251"/>
              </w:tabs>
              <w:ind w:left="251" w:hanging="251"/>
            </w:pPr>
            <w:r w:rsidRPr="00122869">
              <w:t>Number of youth assessed as needing mental health services during the reporting period.</w:t>
            </w:r>
          </w:p>
          <w:p w14:paraId="37E58B6E" w14:textId="77777777" w:rsidR="00487642" w:rsidRPr="00122869" w:rsidRDefault="00487642" w:rsidP="00122869">
            <w:pPr>
              <w:pStyle w:val="TableAs"/>
              <w:tabs>
                <w:tab w:val="clear" w:pos="288"/>
                <w:tab w:val="left" w:pos="251"/>
              </w:tabs>
              <w:ind w:left="251" w:hanging="251"/>
            </w:pPr>
            <w:r w:rsidRPr="00122869">
              <w:t>Number of youth enrolled in mental health services during the reporting period.</w:t>
            </w:r>
          </w:p>
          <w:p w14:paraId="37E58B6F" w14:textId="77777777" w:rsidR="00487642" w:rsidRPr="00122869" w:rsidRDefault="00487642" w:rsidP="00122869">
            <w:pPr>
              <w:pStyle w:val="TableAs"/>
              <w:tabs>
                <w:tab w:val="clear" w:pos="288"/>
                <w:tab w:val="left" w:pos="251"/>
              </w:tabs>
              <w:ind w:left="251" w:hanging="251"/>
            </w:pPr>
            <w:r w:rsidRPr="00122869">
              <w:t>Number of youth assessed as needing housing services during the reporting period.</w:t>
            </w:r>
          </w:p>
          <w:p w14:paraId="37E58B70" w14:textId="77777777" w:rsidR="00487642" w:rsidRPr="00122869" w:rsidRDefault="00487642" w:rsidP="00122869">
            <w:pPr>
              <w:pStyle w:val="TableAs"/>
              <w:tabs>
                <w:tab w:val="clear" w:pos="288"/>
                <w:tab w:val="left" w:pos="251"/>
              </w:tabs>
              <w:ind w:left="251" w:hanging="251"/>
            </w:pPr>
            <w:r w:rsidRPr="00122869">
              <w:t>Number of youth who successfully found housing during the reporting period.</w:t>
            </w:r>
          </w:p>
          <w:p w14:paraId="37E58B71" w14:textId="77777777" w:rsidR="00487642" w:rsidRPr="00122869" w:rsidRDefault="00487642" w:rsidP="00122869">
            <w:pPr>
              <w:pStyle w:val="TableAs"/>
              <w:tabs>
                <w:tab w:val="clear" w:pos="288"/>
                <w:tab w:val="left" w:pos="251"/>
              </w:tabs>
              <w:ind w:left="251" w:hanging="251"/>
            </w:pPr>
            <w:r w:rsidRPr="00122869">
              <w:t>Number of youth assessed as needing other services during reporting period.</w:t>
            </w:r>
          </w:p>
          <w:p w14:paraId="37E58B72" w14:textId="77777777" w:rsidR="00487642" w:rsidRPr="00122869" w:rsidRDefault="00487642" w:rsidP="00122869">
            <w:pPr>
              <w:pStyle w:val="TableAs"/>
              <w:tabs>
                <w:tab w:val="clear" w:pos="288"/>
                <w:tab w:val="left" w:pos="251"/>
              </w:tabs>
              <w:ind w:left="251" w:hanging="251"/>
            </w:pPr>
            <w:r w:rsidRPr="00122869">
              <w:t>Number of youth enrolled in other services during the reporting period.</w:t>
            </w:r>
          </w:p>
        </w:tc>
        <w:tc>
          <w:tcPr>
            <w:tcW w:w="1728" w:type="dxa"/>
          </w:tcPr>
          <w:p w14:paraId="37E58B73" w14:textId="77777777" w:rsidR="00487642" w:rsidRPr="00487642" w:rsidRDefault="00487642" w:rsidP="00487642">
            <w:pPr>
              <w:pStyle w:val="Tablecopy"/>
            </w:pPr>
          </w:p>
        </w:tc>
      </w:tr>
      <w:tr w:rsidR="00487642" w14:paraId="37E58B7F" w14:textId="77777777" w:rsidTr="0098505D">
        <w:trPr>
          <w:cantSplit/>
          <w:jc w:val="center"/>
        </w:trPr>
        <w:tc>
          <w:tcPr>
            <w:tcW w:w="552" w:type="dxa"/>
          </w:tcPr>
          <w:p w14:paraId="37E58B75" w14:textId="77777777" w:rsidR="00487642" w:rsidRPr="00B97911" w:rsidRDefault="00487642" w:rsidP="00B97911">
            <w:pPr>
              <w:pStyle w:val="Tablecopy"/>
              <w:jc w:val="center"/>
            </w:pPr>
            <w:r w:rsidRPr="00B97911">
              <w:t>6</w:t>
            </w:r>
          </w:p>
        </w:tc>
        <w:tc>
          <w:tcPr>
            <w:tcW w:w="1710" w:type="dxa"/>
          </w:tcPr>
          <w:p w14:paraId="37E58B76" w14:textId="14C22B77" w:rsidR="00487642" w:rsidRPr="00487642" w:rsidRDefault="00487642" w:rsidP="00487642">
            <w:pPr>
              <w:pStyle w:val="Tablecopy"/>
            </w:pPr>
            <w:r w:rsidRPr="00487642">
              <w:t xml:space="preserve">Number of drug/alcohol tests performed </w:t>
            </w:r>
            <w:r w:rsidR="00DC2159" w:rsidRPr="00487642">
              <w:t>on program</w:t>
            </w:r>
            <w:r w:rsidRPr="00487642">
              <w:t xml:space="preserve"> youth </w:t>
            </w:r>
          </w:p>
          <w:p w14:paraId="37E58B77" w14:textId="77777777" w:rsidR="00487642" w:rsidRPr="00487642" w:rsidRDefault="00487642" w:rsidP="00487642">
            <w:pPr>
              <w:pStyle w:val="Tablecopy"/>
            </w:pPr>
          </w:p>
        </w:tc>
        <w:tc>
          <w:tcPr>
            <w:tcW w:w="3420" w:type="dxa"/>
          </w:tcPr>
          <w:p w14:paraId="37E58B78" w14:textId="5E7754C8" w:rsidR="00487642" w:rsidRPr="00B97911" w:rsidRDefault="00487642" w:rsidP="00B97911">
            <w:pPr>
              <w:pStyle w:val="Tablecopy"/>
            </w:pPr>
            <w:r w:rsidRPr="00B97911">
              <w:t xml:space="preserve">The number of drug and alcohol tests performed on youth served by the program during the reporting period. Tests could be urinalysis, blood tests or other proven reliable forms of drug and alcohol testing. Report the number of TESTS conducted, rather than the number of people tested (it is understood that one person may be tested several </w:t>
            </w:r>
            <w:r w:rsidR="00DC2159" w:rsidRPr="00B97911">
              <w:t>times or</w:t>
            </w:r>
            <w:r w:rsidRPr="00B97911">
              <w:t xml:space="preserve"> tested using several methods during a reporting period.)</w:t>
            </w:r>
          </w:p>
          <w:p w14:paraId="37E58B79" w14:textId="77777777" w:rsidR="00487642" w:rsidRPr="00B97911" w:rsidRDefault="00487642" w:rsidP="00B97911">
            <w:pPr>
              <w:pStyle w:val="Tablecopy"/>
            </w:pPr>
          </w:p>
          <w:p w14:paraId="37E58B7A" w14:textId="77777777" w:rsidR="00487642" w:rsidRPr="00B97911" w:rsidRDefault="00487642" w:rsidP="00B97911">
            <w:pPr>
              <w:pStyle w:val="Tablecopy"/>
            </w:pPr>
          </w:p>
        </w:tc>
        <w:tc>
          <w:tcPr>
            <w:tcW w:w="2765" w:type="dxa"/>
          </w:tcPr>
          <w:p w14:paraId="37E58B7B" w14:textId="77777777" w:rsidR="00487642" w:rsidRPr="00122869" w:rsidRDefault="00487642" w:rsidP="00122869">
            <w:pPr>
              <w:pStyle w:val="TableAs"/>
              <w:numPr>
                <w:ilvl w:val="0"/>
                <w:numId w:val="39"/>
              </w:numPr>
              <w:tabs>
                <w:tab w:val="clear" w:pos="288"/>
                <w:tab w:val="left" w:pos="251"/>
              </w:tabs>
              <w:ind w:left="251" w:hanging="251"/>
            </w:pPr>
            <w:r w:rsidRPr="00122869">
              <w:t xml:space="preserve">Number of drug and alcohol tests performed on program youth during the reporting period </w:t>
            </w:r>
          </w:p>
          <w:p w14:paraId="37E58B7C" w14:textId="77777777" w:rsidR="00487642" w:rsidRPr="00122869" w:rsidRDefault="00487642" w:rsidP="00122869">
            <w:pPr>
              <w:pStyle w:val="TableAs"/>
              <w:tabs>
                <w:tab w:val="clear" w:pos="288"/>
                <w:tab w:val="left" w:pos="251"/>
              </w:tabs>
              <w:ind w:left="251" w:hanging="251"/>
            </w:pPr>
            <w:r w:rsidRPr="00122869">
              <w:t xml:space="preserve">The number of positive tests recorded </w:t>
            </w:r>
          </w:p>
          <w:p w14:paraId="37E58B7D" w14:textId="77777777" w:rsidR="00487642" w:rsidRPr="00122869" w:rsidRDefault="00487642" w:rsidP="00122869">
            <w:pPr>
              <w:pStyle w:val="TableAs"/>
              <w:tabs>
                <w:tab w:val="clear" w:pos="288"/>
                <w:tab w:val="left" w:pos="251"/>
              </w:tabs>
              <w:ind w:left="251" w:hanging="251"/>
            </w:pPr>
            <w:r w:rsidRPr="00122869">
              <w:t>Percent (A/B)</w:t>
            </w:r>
          </w:p>
        </w:tc>
        <w:tc>
          <w:tcPr>
            <w:tcW w:w="1728" w:type="dxa"/>
          </w:tcPr>
          <w:p w14:paraId="37E58B7E" w14:textId="77777777" w:rsidR="00487642" w:rsidRPr="00487642" w:rsidRDefault="00487642" w:rsidP="00487642">
            <w:pPr>
              <w:pStyle w:val="Tablecopy"/>
            </w:pPr>
          </w:p>
        </w:tc>
      </w:tr>
      <w:tr w:rsidR="00487642" w14:paraId="37E58B8C" w14:textId="77777777" w:rsidTr="0098505D">
        <w:trPr>
          <w:cantSplit/>
          <w:jc w:val="center"/>
        </w:trPr>
        <w:tc>
          <w:tcPr>
            <w:tcW w:w="552" w:type="dxa"/>
          </w:tcPr>
          <w:p w14:paraId="37E58B80" w14:textId="77777777" w:rsidR="00487642" w:rsidRPr="00B97911" w:rsidRDefault="00487642" w:rsidP="00B97911">
            <w:pPr>
              <w:pStyle w:val="Tablecopy"/>
              <w:jc w:val="center"/>
            </w:pPr>
            <w:r w:rsidRPr="00B97911">
              <w:t>7</w:t>
            </w:r>
          </w:p>
        </w:tc>
        <w:tc>
          <w:tcPr>
            <w:tcW w:w="1710" w:type="dxa"/>
          </w:tcPr>
          <w:p w14:paraId="37E58B81" w14:textId="77777777" w:rsidR="00B97911" w:rsidRPr="00487642" w:rsidRDefault="00B97911" w:rsidP="005D147C">
            <w:pPr>
              <w:pStyle w:val="Tablecopy"/>
            </w:pPr>
            <w:r w:rsidRPr="00487642">
              <w:t xml:space="preserve">Number and percent of program youth who were adjudicated during the reporting period </w:t>
            </w:r>
          </w:p>
          <w:p w14:paraId="37E58B82" w14:textId="77777777" w:rsidR="00487642" w:rsidRPr="00487642" w:rsidRDefault="00B97911" w:rsidP="00B97911">
            <w:pPr>
              <w:pStyle w:val="Tablecopy"/>
            </w:pPr>
            <w:r w:rsidRPr="00487642">
              <w:t>(short term)</w:t>
            </w:r>
          </w:p>
        </w:tc>
        <w:tc>
          <w:tcPr>
            <w:tcW w:w="3420" w:type="dxa"/>
          </w:tcPr>
          <w:p w14:paraId="37E58B83" w14:textId="77777777" w:rsidR="00487642" w:rsidRPr="00B97911" w:rsidRDefault="00487642" w:rsidP="00B97911">
            <w:pPr>
              <w:pStyle w:val="Tablecopy"/>
            </w:pPr>
            <w:r w:rsidRPr="00B97911">
              <w:t xml:space="preserve">The number and percent of participating program youth who were adjudicated for a new delinquent offense during the reporting period. This does NOT include technical violations and is appropriate for any youth-serving program. </w:t>
            </w:r>
          </w:p>
          <w:p w14:paraId="37E58B84" w14:textId="77777777" w:rsidR="00487642" w:rsidRPr="00B97911" w:rsidRDefault="00487642" w:rsidP="00B97911">
            <w:pPr>
              <w:pStyle w:val="Tablecopy"/>
            </w:pPr>
            <w:r w:rsidRPr="00B97911">
              <w:t xml:space="preserve">A juvenile residential facility is a place where young persons who have committed offenses may be housed overnight. A facility has living and sleeping units, such as wings, floors, dorms, barracks, or cottages. </w:t>
            </w:r>
          </w:p>
          <w:p w14:paraId="37E58B85" w14:textId="77777777" w:rsidR="00487642" w:rsidRPr="00B97911" w:rsidRDefault="00487642" w:rsidP="00B97911">
            <w:pPr>
              <w:pStyle w:val="Tablecopy"/>
            </w:pPr>
            <w:r w:rsidRPr="00B97911">
              <w:t xml:space="preserve">Official records (police, juvenile court) are the preferred data source. </w:t>
            </w:r>
          </w:p>
        </w:tc>
        <w:tc>
          <w:tcPr>
            <w:tcW w:w="2765" w:type="dxa"/>
          </w:tcPr>
          <w:p w14:paraId="37E58B86" w14:textId="77777777" w:rsidR="00487642" w:rsidRPr="00122869" w:rsidRDefault="00487642" w:rsidP="00122869">
            <w:pPr>
              <w:pStyle w:val="TableAs"/>
              <w:numPr>
                <w:ilvl w:val="0"/>
                <w:numId w:val="40"/>
              </w:numPr>
              <w:tabs>
                <w:tab w:val="clear" w:pos="288"/>
                <w:tab w:val="left" w:pos="251"/>
              </w:tabs>
              <w:ind w:left="251" w:hanging="251"/>
            </w:pPr>
            <w:r w:rsidRPr="00122869">
              <w:t xml:space="preserve">Number of program youth who were committed to a juvenile residential facility as a result of a new adjudication during the reporting period </w:t>
            </w:r>
          </w:p>
          <w:p w14:paraId="37E58B87" w14:textId="77777777" w:rsidR="00487642" w:rsidRPr="00122869" w:rsidRDefault="00487642" w:rsidP="00122869">
            <w:pPr>
              <w:pStyle w:val="TableAs"/>
              <w:tabs>
                <w:tab w:val="clear" w:pos="288"/>
                <w:tab w:val="left" w:pos="251"/>
              </w:tabs>
              <w:ind w:left="251" w:hanging="251"/>
            </w:pPr>
            <w:r w:rsidRPr="00122869">
              <w:t xml:space="preserve">Number of youth sentenced to adult prison as a result of a new adjudication during the reporting period </w:t>
            </w:r>
          </w:p>
          <w:p w14:paraId="37E58B88" w14:textId="77777777" w:rsidR="00487642" w:rsidRPr="00122869" w:rsidRDefault="00487642" w:rsidP="00122869">
            <w:pPr>
              <w:pStyle w:val="TableAs"/>
              <w:tabs>
                <w:tab w:val="clear" w:pos="288"/>
                <w:tab w:val="left" w:pos="251"/>
              </w:tabs>
              <w:ind w:left="251" w:hanging="251"/>
            </w:pPr>
            <w:r w:rsidRPr="00122869">
              <w:t xml:space="preserve">Number of youth given some other sentence as a result of a new adjudication during the reporting period </w:t>
            </w:r>
          </w:p>
          <w:p w14:paraId="37E58B89" w14:textId="77777777" w:rsidR="00487642" w:rsidRPr="00122869" w:rsidRDefault="00487642" w:rsidP="00122869">
            <w:pPr>
              <w:pStyle w:val="TableAs"/>
              <w:tabs>
                <w:tab w:val="clear" w:pos="288"/>
                <w:tab w:val="left" w:pos="251"/>
              </w:tabs>
              <w:ind w:left="251" w:hanging="251"/>
            </w:pPr>
            <w:r w:rsidRPr="00122869">
              <w:t xml:space="preserve">Number of program youth tracked for adjudications during this reporting period </w:t>
            </w:r>
          </w:p>
          <w:p w14:paraId="37E58B8A" w14:textId="77777777" w:rsidR="00487642" w:rsidRPr="00122869" w:rsidRDefault="00487642" w:rsidP="00122869">
            <w:pPr>
              <w:pStyle w:val="TableAs"/>
              <w:tabs>
                <w:tab w:val="clear" w:pos="288"/>
                <w:tab w:val="left" w:pos="251"/>
              </w:tabs>
              <w:ind w:left="251" w:hanging="251"/>
            </w:pPr>
            <w:r w:rsidRPr="00122869">
              <w:t xml:space="preserve">Percent ((A+B+C)/D) </w:t>
            </w:r>
          </w:p>
        </w:tc>
        <w:tc>
          <w:tcPr>
            <w:tcW w:w="1728" w:type="dxa"/>
          </w:tcPr>
          <w:p w14:paraId="37E58B8B" w14:textId="77777777" w:rsidR="00487642" w:rsidRPr="00487642" w:rsidRDefault="00487642" w:rsidP="00487642">
            <w:pPr>
              <w:pStyle w:val="Tablecopy"/>
            </w:pPr>
          </w:p>
        </w:tc>
      </w:tr>
      <w:tr w:rsidR="00487642" w14:paraId="37E58B9A" w14:textId="77777777" w:rsidTr="0098505D">
        <w:trPr>
          <w:cantSplit/>
          <w:jc w:val="center"/>
        </w:trPr>
        <w:tc>
          <w:tcPr>
            <w:tcW w:w="552" w:type="dxa"/>
          </w:tcPr>
          <w:p w14:paraId="37E58B8D" w14:textId="77777777" w:rsidR="00487642" w:rsidRPr="00B97911" w:rsidRDefault="00487642" w:rsidP="00B97911">
            <w:pPr>
              <w:pStyle w:val="Tablecopy"/>
              <w:jc w:val="center"/>
            </w:pPr>
            <w:r w:rsidRPr="00B97911">
              <w:lastRenderedPageBreak/>
              <w:t>8</w:t>
            </w:r>
          </w:p>
        </w:tc>
        <w:tc>
          <w:tcPr>
            <w:tcW w:w="1710" w:type="dxa"/>
          </w:tcPr>
          <w:p w14:paraId="37E58B8E" w14:textId="77777777" w:rsidR="00487642" w:rsidRPr="00B97911" w:rsidRDefault="00487642" w:rsidP="00B97911">
            <w:pPr>
              <w:pStyle w:val="Tablecopy"/>
            </w:pPr>
            <w:r w:rsidRPr="00B97911">
              <w:t xml:space="preserve">Number and percent of program youth who were adjudicated during the reporting period </w:t>
            </w:r>
          </w:p>
          <w:p w14:paraId="37E58B8F" w14:textId="77777777" w:rsidR="00487642" w:rsidRPr="00B97911" w:rsidRDefault="00487642" w:rsidP="00B97911">
            <w:pPr>
              <w:pStyle w:val="Tablecopy"/>
            </w:pPr>
            <w:r w:rsidRPr="00B97911">
              <w:t>(long term)</w:t>
            </w:r>
          </w:p>
          <w:p w14:paraId="37E58B90" w14:textId="77777777" w:rsidR="00487642" w:rsidRPr="00B97911" w:rsidRDefault="00487642" w:rsidP="00B97911">
            <w:pPr>
              <w:pStyle w:val="Tablecopy"/>
            </w:pPr>
          </w:p>
        </w:tc>
        <w:tc>
          <w:tcPr>
            <w:tcW w:w="3420" w:type="dxa"/>
          </w:tcPr>
          <w:p w14:paraId="37E58B91" w14:textId="77777777" w:rsidR="00487642" w:rsidRPr="00B97911" w:rsidRDefault="00487642" w:rsidP="00B97911">
            <w:pPr>
              <w:pStyle w:val="Tablecopy"/>
            </w:pPr>
            <w:r w:rsidRPr="00B97911">
              <w:t xml:space="preserve">The number and percent of program youth who exited the program 6–12 months ago and were adjudicated for a new delinquent offense during the reporting period. This does NOT include technical violation and is appropriate for any youth-serving program. </w:t>
            </w:r>
          </w:p>
          <w:p w14:paraId="37E58B92" w14:textId="77777777" w:rsidR="00487642" w:rsidRPr="00B97911" w:rsidRDefault="00487642" w:rsidP="00B97911">
            <w:pPr>
              <w:pStyle w:val="Tablecopy"/>
            </w:pPr>
            <w:r w:rsidRPr="00B97911">
              <w:t xml:space="preserve">A juvenile residential facility is a place where young persons who have committed offenses may be housed overnight. A facility has living and sleeping units, such as wings, floors, dorms, barracks, or cottages. </w:t>
            </w:r>
          </w:p>
          <w:p w14:paraId="37E58B93" w14:textId="77777777" w:rsidR="00487642" w:rsidRPr="00B97911" w:rsidRDefault="00487642" w:rsidP="00B97911">
            <w:pPr>
              <w:pStyle w:val="Tablecopy"/>
            </w:pPr>
            <w:r w:rsidRPr="00B97911">
              <w:t>Official records (police, juvenile court) are the preferred data source.</w:t>
            </w:r>
          </w:p>
        </w:tc>
        <w:tc>
          <w:tcPr>
            <w:tcW w:w="2765" w:type="dxa"/>
          </w:tcPr>
          <w:p w14:paraId="37E58B94" w14:textId="77777777" w:rsidR="00487642" w:rsidRPr="00122869" w:rsidRDefault="00487642" w:rsidP="00122869">
            <w:pPr>
              <w:pStyle w:val="TableAs"/>
              <w:numPr>
                <w:ilvl w:val="0"/>
                <w:numId w:val="41"/>
              </w:numPr>
              <w:tabs>
                <w:tab w:val="clear" w:pos="288"/>
                <w:tab w:val="left" w:pos="251"/>
              </w:tabs>
              <w:ind w:left="251" w:hanging="251"/>
            </w:pPr>
            <w:r w:rsidRPr="00122869">
              <w:t xml:space="preserve">Number of program youth who exited the program 6–12 months ago and were recommitted to a juvenile residential facility as a result of a new adjudication during the reporting period </w:t>
            </w:r>
          </w:p>
          <w:p w14:paraId="37E58B95" w14:textId="77777777" w:rsidR="00487642" w:rsidRPr="00122869" w:rsidRDefault="00487642" w:rsidP="00122869">
            <w:pPr>
              <w:pStyle w:val="TableAs"/>
              <w:tabs>
                <w:tab w:val="clear" w:pos="288"/>
                <w:tab w:val="left" w:pos="251"/>
              </w:tabs>
              <w:ind w:left="251" w:hanging="251"/>
            </w:pPr>
            <w:r w:rsidRPr="00122869">
              <w:t xml:space="preserve">Number of youth who exited the program 6–12 months ago and were sentenced to adult prison as a result of a new adjudication during the reporting period </w:t>
            </w:r>
          </w:p>
          <w:p w14:paraId="37E58B96" w14:textId="77777777" w:rsidR="00487642" w:rsidRPr="00122869" w:rsidRDefault="00487642" w:rsidP="00122869">
            <w:pPr>
              <w:pStyle w:val="TableAs"/>
              <w:tabs>
                <w:tab w:val="clear" w:pos="288"/>
                <w:tab w:val="left" w:pos="251"/>
              </w:tabs>
              <w:ind w:left="251" w:hanging="251"/>
            </w:pPr>
            <w:r w:rsidRPr="00122869">
              <w:t xml:space="preserve">Number of youth who exited the program 6–12 months ago and were given some other sentence as a result of a new adjudication during the reporting period </w:t>
            </w:r>
          </w:p>
          <w:p w14:paraId="37E58B97" w14:textId="77777777" w:rsidR="00487642" w:rsidRPr="00122869" w:rsidRDefault="00487642" w:rsidP="00122869">
            <w:pPr>
              <w:pStyle w:val="TableAs"/>
              <w:tabs>
                <w:tab w:val="clear" w:pos="288"/>
                <w:tab w:val="left" w:pos="251"/>
              </w:tabs>
              <w:ind w:left="251" w:hanging="251"/>
            </w:pPr>
            <w:r w:rsidRPr="00122869">
              <w:t xml:space="preserve">Number of program youth who exited the program 6–12 months ago and were tracked </w:t>
            </w:r>
            <w:r w:rsidR="00AC08C6">
              <w:t xml:space="preserve">for </w:t>
            </w:r>
            <w:r w:rsidRPr="00122869">
              <w:t xml:space="preserve">new adjudications during this reporting period </w:t>
            </w:r>
          </w:p>
          <w:p w14:paraId="37E58B98" w14:textId="77777777" w:rsidR="00487642" w:rsidRPr="00122869" w:rsidRDefault="00487642" w:rsidP="00122869">
            <w:pPr>
              <w:pStyle w:val="TableAs"/>
              <w:tabs>
                <w:tab w:val="clear" w:pos="288"/>
                <w:tab w:val="left" w:pos="251"/>
              </w:tabs>
              <w:ind w:left="251" w:hanging="251"/>
            </w:pPr>
            <w:r w:rsidRPr="00122869">
              <w:t xml:space="preserve">Percent ((A+B+C)/D) </w:t>
            </w:r>
          </w:p>
        </w:tc>
        <w:tc>
          <w:tcPr>
            <w:tcW w:w="1728" w:type="dxa"/>
          </w:tcPr>
          <w:p w14:paraId="37E58B99" w14:textId="77777777" w:rsidR="00487642" w:rsidRDefault="00487642" w:rsidP="00B5345A">
            <w:pPr>
              <w:pStyle w:val="Default"/>
              <w:rPr>
                <w:color w:val="auto"/>
              </w:rPr>
            </w:pPr>
          </w:p>
        </w:tc>
      </w:tr>
      <w:tr w:rsidR="00487642" w14:paraId="37E58BA8" w14:textId="77777777" w:rsidTr="0098505D">
        <w:trPr>
          <w:cantSplit/>
          <w:jc w:val="center"/>
        </w:trPr>
        <w:tc>
          <w:tcPr>
            <w:tcW w:w="552" w:type="dxa"/>
          </w:tcPr>
          <w:p w14:paraId="37E58B9B" w14:textId="77777777" w:rsidR="00487642" w:rsidRPr="00B97911" w:rsidRDefault="00487642" w:rsidP="00B97911">
            <w:pPr>
              <w:pStyle w:val="Tablecopy"/>
              <w:jc w:val="center"/>
            </w:pPr>
            <w:r w:rsidRPr="00B97911">
              <w:t>9</w:t>
            </w:r>
          </w:p>
        </w:tc>
        <w:tc>
          <w:tcPr>
            <w:tcW w:w="1710" w:type="dxa"/>
          </w:tcPr>
          <w:p w14:paraId="37E58B9C" w14:textId="77777777" w:rsidR="00487642" w:rsidRPr="00B97911" w:rsidRDefault="00487642" w:rsidP="00B97911">
            <w:pPr>
              <w:pStyle w:val="Tablecopy"/>
            </w:pPr>
            <w:r w:rsidRPr="00B97911">
              <w:t xml:space="preserve">Number and percent of program youth who had technical violations during the reporting period </w:t>
            </w:r>
          </w:p>
          <w:p w14:paraId="37E58B9D" w14:textId="77777777" w:rsidR="00487642" w:rsidRPr="00B97911" w:rsidRDefault="00487642" w:rsidP="00B97911">
            <w:pPr>
              <w:pStyle w:val="Tablecopy"/>
            </w:pPr>
            <w:r w:rsidRPr="00B97911">
              <w:t xml:space="preserve">(short term) </w:t>
            </w:r>
          </w:p>
          <w:p w14:paraId="37E58B9E" w14:textId="77777777" w:rsidR="00487642" w:rsidRPr="00B97911" w:rsidRDefault="00487642" w:rsidP="00B97911">
            <w:pPr>
              <w:pStyle w:val="Tablecopy"/>
            </w:pPr>
          </w:p>
        </w:tc>
        <w:tc>
          <w:tcPr>
            <w:tcW w:w="3420" w:type="dxa"/>
          </w:tcPr>
          <w:p w14:paraId="37E58B9F" w14:textId="684D4A55" w:rsidR="00487642" w:rsidRPr="00B97911" w:rsidRDefault="00487642" w:rsidP="00B97911">
            <w:pPr>
              <w:pStyle w:val="Tablecopy"/>
            </w:pPr>
            <w:r w:rsidRPr="00B97911">
              <w:t xml:space="preserve"> The number and percent of program youth </w:t>
            </w:r>
            <w:r w:rsidR="009959A5" w:rsidRPr="00B97911">
              <w:t>who</w:t>
            </w:r>
            <w:r w:rsidR="009959A5">
              <w:t xml:space="preserve"> </w:t>
            </w:r>
            <w:r w:rsidR="009959A5" w:rsidRPr="00B97911">
              <w:t>had</w:t>
            </w:r>
            <w:r w:rsidRPr="00B97911">
              <w:t xml:space="preserve"> a violation of the terms of their supervision (commonly referred to as a technical violation) during the reporting period. </w:t>
            </w:r>
          </w:p>
          <w:p w14:paraId="37E58BA0" w14:textId="77777777" w:rsidR="00487642" w:rsidRPr="00B97911" w:rsidRDefault="00487642" w:rsidP="00B97911">
            <w:pPr>
              <w:pStyle w:val="Tablecopy"/>
            </w:pPr>
            <w:r w:rsidRPr="00B97911">
              <w:t>A juvenile residential facility is a place where young persons who have committed offenses may be housed overnight. A facility has living and sleeping units, such as wings, floors, dorms, barracks, or cottages.</w:t>
            </w:r>
          </w:p>
          <w:p w14:paraId="37E58BA1" w14:textId="77777777" w:rsidR="00487642" w:rsidRPr="00B97911" w:rsidRDefault="00487642" w:rsidP="00423480">
            <w:pPr>
              <w:pStyle w:val="Tablecopyparagraph2"/>
            </w:pPr>
            <w:r w:rsidRPr="00B97911">
              <w:t xml:space="preserve">The number of youth tracked should reflect the number of program youth that are followed or monitored for arrests or offenses </w:t>
            </w:r>
            <w:r w:rsidR="006C0C15">
              <w:t>during the reporting period.</w:t>
            </w:r>
            <w:r w:rsidRPr="00B97911">
              <w:t xml:space="preserve"> </w:t>
            </w:r>
          </w:p>
          <w:p w14:paraId="37E58BA2" w14:textId="77777777" w:rsidR="00487642" w:rsidRPr="00B97911" w:rsidRDefault="00487642" w:rsidP="00423480">
            <w:pPr>
              <w:pStyle w:val="Tablecopyparagraph2"/>
            </w:pPr>
            <w:r w:rsidRPr="00B97911">
              <w:t>Program records are the preferred data source.</w:t>
            </w:r>
          </w:p>
        </w:tc>
        <w:tc>
          <w:tcPr>
            <w:tcW w:w="2765" w:type="dxa"/>
          </w:tcPr>
          <w:p w14:paraId="37E58BA3" w14:textId="77777777" w:rsidR="00487642" w:rsidRPr="00122869" w:rsidRDefault="00487642" w:rsidP="00122869">
            <w:pPr>
              <w:pStyle w:val="TableAs"/>
              <w:numPr>
                <w:ilvl w:val="0"/>
                <w:numId w:val="42"/>
              </w:numPr>
              <w:tabs>
                <w:tab w:val="clear" w:pos="288"/>
                <w:tab w:val="left" w:pos="251"/>
              </w:tabs>
              <w:ind w:left="251" w:hanging="251"/>
            </w:pPr>
            <w:r w:rsidRPr="00122869">
              <w:t>Number of program youth who were committed to a juvenile residential facility as a result of a technical violation during the reporting period.</w:t>
            </w:r>
          </w:p>
          <w:p w14:paraId="37E58BA4" w14:textId="77777777" w:rsidR="00487642" w:rsidRPr="00122869" w:rsidRDefault="00487642" w:rsidP="00122869">
            <w:pPr>
              <w:pStyle w:val="TableAs"/>
              <w:tabs>
                <w:tab w:val="clear" w:pos="288"/>
                <w:tab w:val="left" w:pos="251"/>
              </w:tabs>
              <w:ind w:left="251" w:hanging="251"/>
            </w:pPr>
            <w:r w:rsidRPr="00122869">
              <w:t>Number of youth who were sentenced to adult prison as a result of a technical violation during the reporting period.</w:t>
            </w:r>
          </w:p>
          <w:p w14:paraId="37E58BA5" w14:textId="77777777" w:rsidR="00487642" w:rsidRPr="00122869" w:rsidRDefault="00487642" w:rsidP="00122869">
            <w:pPr>
              <w:pStyle w:val="TableAs"/>
              <w:tabs>
                <w:tab w:val="clear" w:pos="288"/>
                <w:tab w:val="left" w:pos="251"/>
              </w:tabs>
              <w:ind w:left="251" w:hanging="251"/>
            </w:pPr>
            <w:r w:rsidRPr="00122869">
              <w:t>Number of youth who received some other sentence as a result of a technical violation during the reporting period.</w:t>
            </w:r>
          </w:p>
          <w:p w14:paraId="37E58BA6" w14:textId="77777777" w:rsidR="00487642" w:rsidRPr="00122869" w:rsidRDefault="00487642" w:rsidP="00122869">
            <w:pPr>
              <w:pStyle w:val="TableAs"/>
              <w:tabs>
                <w:tab w:val="clear" w:pos="288"/>
                <w:tab w:val="left" w:pos="251"/>
              </w:tabs>
              <w:ind w:left="251" w:hanging="251"/>
            </w:pPr>
            <w:r w:rsidRPr="00122869">
              <w:t>Number of program youth tracked for technical violations during the reporting period.</w:t>
            </w:r>
          </w:p>
        </w:tc>
        <w:tc>
          <w:tcPr>
            <w:tcW w:w="1728" w:type="dxa"/>
          </w:tcPr>
          <w:p w14:paraId="37E58BA7" w14:textId="77777777" w:rsidR="00487642" w:rsidRDefault="00487642" w:rsidP="00AD2DA5">
            <w:pPr>
              <w:rPr>
                <w:rFonts w:ascii="Times New Roman" w:eastAsia="Times New Roman" w:hAnsi="Times New Roman" w:cs="Arial"/>
                <w:sz w:val="20"/>
                <w:szCs w:val="20"/>
              </w:rPr>
            </w:pPr>
          </w:p>
        </w:tc>
      </w:tr>
      <w:tr w:rsidR="00487642" w14:paraId="37E58BB8" w14:textId="77777777" w:rsidTr="0098505D">
        <w:trPr>
          <w:cantSplit/>
          <w:jc w:val="center"/>
        </w:trPr>
        <w:tc>
          <w:tcPr>
            <w:tcW w:w="552" w:type="dxa"/>
          </w:tcPr>
          <w:p w14:paraId="37E58BA9" w14:textId="77777777" w:rsidR="00487642" w:rsidRPr="00B97911" w:rsidRDefault="00487642" w:rsidP="00B97911">
            <w:pPr>
              <w:pStyle w:val="Tablecopy"/>
              <w:jc w:val="center"/>
            </w:pPr>
            <w:r w:rsidRPr="00B97911">
              <w:t>10</w:t>
            </w:r>
          </w:p>
        </w:tc>
        <w:tc>
          <w:tcPr>
            <w:tcW w:w="1710" w:type="dxa"/>
          </w:tcPr>
          <w:p w14:paraId="37E58BAA" w14:textId="77777777" w:rsidR="00ED22FB" w:rsidRDefault="00487642" w:rsidP="00B97911">
            <w:pPr>
              <w:pStyle w:val="Tablecopy"/>
            </w:pPr>
            <w:r w:rsidRPr="00B97911">
              <w:t xml:space="preserve">Number and percent of program youth who had technical violations during the reporting period </w:t>
            </w:r>
          </w:p>
          <w:p w14:paraId="37E58BAB" w14:textId="77777777" w:rsidR="00487642" w:rsidRPr="00B97911" w:rsidRDefault="00487642" w:rsidP="00B97911">
            <w:pPr>
              <w:pStyle w:val="Tablecopy"/>
            </w:pPr>
            <w:r w:rsidRPr="00B97911">
              <w:t xml:space="preserve">(long term) </w:t>
            </w:r>
          </w:p>
          <w:p w14:paraId="37E58BAC" w14:textId="77777777" w:rsidR="00487642" w:rsidRPr="00B97911" w:rsidRDefault="00487642" w:rsidP="00B97911">
            <w:pPr>
              <w:pStyle w:val="Tablecopy"/>
            </w:pPr>
          </w:p>
        </w:tc>
        <w:tc>
          <w:tcPr>
            <w:tcW w:w="3420" w:type="dxa"/>
          </w:tcPr>
          <w:p w14:paraId="37E58BAD" w14:textId="77777777" w:rsidR="00487642" w:rsidRPr="00B97911" w:rsidRDefault="00487642" w:rsidP="00B97911">
            <w:pPr>
              <w:pStyle w:val="Tablecopy"/>
            </w:pPr>
            <w:r w:rsidRPr="00B97911">
              <w:t xml:space="preserve">The number and percent of program youth who exited the program 6–12 months ago and had a violation of the terms of their supervision (commonly referred to as a technical violation) during the reporting period. </w:t>
            </w:r>
          </w:p>
          <w:p w14:paraId="37E58BAE" w14:textId="77777777" w:rsidR="00487642" w:rsidRDefault="00487642" w:rsidP="00D5367E">
            <w:pPr>
              <w:pStyle w:val="Tablecopyparagraph2"/>
            </w:pPr>
            <w:r w:rsidRPr="00B97911">
              <w:t xml:space="preserve">A juvenile residential facility is a place where young persons who have committed offenses may be housed overnight. A facility has living and sleeping units, such as wings, floors, dorms, barracks, or cottages. </w:t>
            </w:r>
          </w:p>
          <w:p w14:paraId="37E58BB0" w14:textId="1C70C707" w:rsidR="006C0C15" w:rsidRDefault="006C0C15" w:rsidP="00D5367E">
            <w:pPr>
              <w:pStyle w:val="Tablecopyparagraph2"/>
            </w:pPr>
            <w:r w:rsidRPr="00B97911">
              <w:t>The number of youth tracked should reflect the number of program youth that are followed or monitored for arrests or offenses</w:t>
            </w:r>
            <w:r>
              <w:t xml:space="preserve"> 6-12 months after exiting the program.</w:t>
            </w:r>
          </w:p>
          <w:p w14:paraId="2D901104" w14:textId="77777777" w:rsidR="00E94263" w:rsidRPr="00B97911" w:rsidRDefault="00E94263" w:rsidP="00D5367E">
            <w:pPr>
              <w:pStyle w:val="Tablecopyparagraph2"/>
            </w:pPr>
          </w:p>
          <w:p w14:paraId="37E58BB1" w14:textId="77777777" w:rsidR="00487642" w:rsidRPr="00B97911" w:rsidRDefault="00487642" w:rsidP="00B97911">
            <w:pPr>
              <w:pStyle w:val="Tablecopy"/>
            </w:pPr>
            <w:r w:rsidRPr="00B97911">
              <w:t xml:space="preserve">Program records are the preferred data source. </w:t>
            </w:r>
          </w:p>
        </w:tc>
        <w:tc>
          <w:tcPr>
            <w:tcW w:w="2765" w:type="dxa"/>
          </w:tcPr>
          <w:p w14:paraId="37E58BB2" w14:textId="77777777" w:rsidR="00487642" w:rsidRPr="00122869" w:rsidRDefault="00487642" w:rsidP="00B71C0E">
            <w:pPr>
              <w:pStyle w:val="TableAs"/>
              <w:numPr>
                <w:ilvl w:val="0"/>
                <w:numId w:val="43"/>
              </w:numPr>
              <w:tabs>
                <w:tab w:val="clear" w:pos="288"/>
                <w:tab w:val="left" w:pos="251"/>
              </w:tabs>
              <w:ind w:left="251" w:hanging="251"/>
            </w:pPr>
            <w:r w:rsidRPr="00122869">
              <w:t xml:space="preserve">Number of program youth who exited the program 6–12 months ago and were committed to a juvenile residential facility as a result of a technical violation during the reporting period </w:t>
            </w:r>
          </w:p>
          <w:p w14:paraId="37E58BB3" w14:textId="77777777" w:rsidR="00487642" w:rsidRPr="00122869" w:rsidRDefault="00487642" w:rsidP="00B71C0E">
            <w:pPr>
              <w:pStyle w:val="TableAs"/>
              <w:tabs>
                <w:tab w:val="clear" w:pos="288"/>
                <w:tab w:val="left" w:pos="251"/>
              </w:tabs>
              <w:ind w:left="251" w:hanging="251"/>
            </w:pPr>
            <w:r w:rsidRPr="00122869">
              <w:t xml:space="preserve">Number of youth who exited the program 6–12 months ago and were sentenced to adult prison as a result of a technical violation during the reporting period </w:t>
            </w:r>
          </w:p>
          <w:p w14:paraId="37E58BB4" w14:textId="77777777" w:rsidR="00487642" w:rsidRPr="00122869" w:rsidRDefault="00487642" w:rsidP="00B71C0E">
            <w:pPr>
              <w:pStyle w:val="TableAs"/>
              <w:tabs>
                <w:tab w:val="clear" w:pos="288"/>
                <w:tab w:val="left" w:pos="251"/>
              </w:tabs>
              <w:ind w:left="251" w:hanging="251"/>
            </w:pPr>
            <w:r w:rsidRPr="00122869">
              <w:t xml:space="preserve">Number of youth who exited the program 6–12 months ago and received some other sentence as a result of a technical violation during the reporting period </w:t>
            </w:r>
          </w:p>
          <w:p w14:paraId="37E58BB5" w14:textId="77777777" w:rsidR="00487642" w:rsidRPr="00122869" w:rsidRDefault="00487642" w:rsidP="00B71C0E">
            <w:pPr>
              <w:pStyle w:val="TableAs"/>
              <w:tabs>
                <w:tab w:val="clear" w:pos="288"/>
                <w:tab w:val="left" w:pos="251"/>
              </w:tabs>
              <w:ind w:left="251" w:hanging="251"/>
            </w:pPr>
            <w:r w:rsidRPr="00122869">
              <w:t xml:space="preserve">Number of program youth who exited the program 6–12 months ago and were tracked for technical violations during this reporting period </w:t>
            </w:r>
          </w:p>
          <w:p w14:paraId="37E58BB6" w14:textId="77777777" w:rsidR="00487642" w:rsidRPr="00122869" w:rsidRDefault="00487642" w:rsidP="00B71C0E">
            <w:pPr>
              <w:pStyle w:val="TableAs"/>
              <w:tabs>
                <w:tab w:val="clear" w:pos="288"/>
                <w:tab w:val="left" w:pos="251"/>
              </w:tabs>
              <w:ind w:left="251" w:hanging="251"/>
            </w:pPr>
            <w:r w:rsidRPr="00122869">
              <w:t xml:space="preserve">Percent ((A+B+C)/D) </w:t>
            </w:r>
          </w:p>
        </w:tc>
        <w:tc>
          <w:tcPr>
            <w:tcW w:w="1728" w:type="dxa"/>
          </w:tcPr>
          <w:p w14:paraId="37E58BB7" w14:textId="77777777" w:rsidR="00487642" w:rsidRDefault="00487642" w:rsidP="00994BBA">
            <w:pPr>
              <w:pStyle w:val="Default"/>
              <w:rPr>
                <w:color w:val="auto"/>
              </w:rPr>
            </w:pPr>
          </w:p>
        </w:tc>
      </w:tr>
      <w:tr w:rsidR="00487642" w14:paraId="37E58BC3" w14:textId="77777777" w:rsidTr="0098505D">
        <w:trPr>
          <w:cantSplit/>
          <w:jc w:val="center"/>
        </w:trPr>
        <w:tc>
          <w:tcPr>
            <w:tcW w:w="552" w:type="dxa"/>
          </w:tcPr>
          <w:p w14:paraId="37E58BB9" w14:textId="77777777" w:rsidR="00487642" w:rsidRPr="00B97911" w:rsidRDefault="00487642" w:rsidP="00B97911">
            <w:pPr>
              <w:pStyle w:val="Tablecopy"/>
              <w:jc w:val="center"/>
            </w:pPr>
            <w:r w:rsidRPr="00B97911">
              <w:t>11</w:t>
            </w:r>
          </w:p>
        </w:tc>
        <w:tc>
          <w:tcPr>
            <w:tcW w:w="1710" w:type="dxa"/>
          </w:tcPr>
          <w:p w14:paraId="37E58BBA" w14:textId="77777777" w:rsidR="00487642" w:rsidRPr="00B97911" w:rsidRDefault="00D5367E" w:rsidP="00B97911">
            <w:pPr>
              <w:pStyle w:val="Tablecopy"/>
            </w:pPr>
            <w:r w:rsidRPr="00B97911">
              <w:t>Number and percent of program youth completing program requirements</w:t>
            </w:r>
          </w:p>
          <w:p w14:paraId="37E58BBB" w14:textId="77777777" w:rsidR="00487642" w:rsidRPr="00B97911" w:rsidRDefault="00487642" w:rsidP="00B97911">
            <w:pPr>
              <w:pStyle w:val="Tablecopy"/>
            </w:pPr>
          </w:p>
        </w:tc>
        <w:tc>
          <w:tcPr>
            <w:tcW w:w="3420" w:type="dxa"/>
          </w:tcPr>
          <w:p w14:paraId="37E58BBC" w14:textId="32F893A8" w:rsidR="00487642" w:rsidRPr="00B97911" w:rsidRDefault="00487642" w:rsidP="00B97911">
            <w:pPr>
              <w:pStyle w:val="Tablecopy"/>
            </w:pPr>
            <w:r w:rsidRPr="00B97911">
              <w:t xml:space="preserve">The number and percent of program youth who have successfully fulfilled all program obligations and requirements. This does not include youth who are still in ongoing programs. Program obligations will vary by </w:t>
            </w:r>
            <w:r w:rsidR="009959A5" w:rsidRPr="00B97911">
              <w:t>program but</w:t>
            </w:r>
            <w:r w:rsidRPr="00B97911">
              <w:t xml:space="preserve"> should be a predefined list of requirements or obligations that clients must meet before program completion. </w:t>
            </w:r>
          </w:p>
          <w:p w14:paraId="37E58BBD" w14:textId="77777777" w:rsidR="00487642" w:rsidRPr="00B97911" w:rsidRDefault="00487642" w:rsidP="00D5367E">
            <w:pPr>
              <w:pStyle w:val="Tablecopyparagraph2"/>
            </w:pPr>
            <w:r w:rsidRPr="00B97911">
              <w:t xml:space="preserve">The total number of youth (the “B” value) includes those youth who have exited successfully as well as those who have exited unsuccessfully. </w:t>
            </w:r>
          </w:p>
          <w:p w14:paraId="37E58BBE" w14:textId="77777777" w:rsidR="00487642" w:rsidRPr="00B97911" w:rsidRDefault="00487642" w:rsidP="00D5367E">
            <w:pPr>
              <w:pStyle w:val="Tablecopyparagraph2"/>
            </w:pPr>
            <w:r w:rsidRPr="00B97911">
              <w:t xml:space="preserve">Program records are the preferred data source. </w:t>
            </w:r>
          </w:p>
        </w:tc>
        <w:tc>
          <w:tcPr>
            <w:tcW w:w="2765" w:type="dxa"/>
          </w:tcPr>
          <w:p w14:paraId="37E58BBF" w14:textId="77777777" w:rsidR="00487642" w:rsidRPr="00122869" w:rsidRDefault="00487642" w:rsidP="00B71C0E">
            <w:pPr>
              <w:pStyle w:val="TableAs"/>
              <w:numPr>
                <w:ilvl w:val="0"/>
                <w:numId w:val="44"/>
              </w:numPr>
              <w:tabs>
                <w:tab w:val="clear" w:pos="288"/>
                <w:tab w:val="left" w:pos="251"/>
              </w:tabs>
              <w:ind w:left="251" w:hanging="251"/>
            </w:pPr>
            <w:r w:rsidRPr="00122869">
              <w:t>Number of program youth who exited the program having completed all program requirements during the reporting period.</w:t>
            </w:r>
          </w:p>
          <w:p w14:paraId="37E58BC0" w14:textId="77777777" w:rsidR="00487642" w:rsidRPr="00122869" w:rsidRDefault="00B71C0E" w:rsidP="00B71C0E">
            <w:pPr>
              <w:pStyle w:val="TableAs"/>
              <w:tabs>
                <w:tab w:val="clear" w:pos="288"/>
                <w:tab w:val="left" w:pos="251"/>
              </w:tabs>
              <w:ind w:left="251" w:hanging="251"/>
            </w:pPr>
            <w:r>
              <w:t>T</w:t>
            </w:r>
            <w:r w:rsidR="00487642" w:rsidRPr="00122869">
              <w:t>otal number of youth who exited the program during the reporting period (either successfully or unsuccessfully).</w:t>
            </w:r>
          </w:p>
          <w:p w14:paraId="37E58BC1" w14:textId="77777777" w:rsidR="00487642" w:rsidRPr="00122869" w:rsidRDefault="00487642" w:rsidP="00B71C0E">
            <w:pPr>
              <w:pStyle w:val="TableAs"/>
              <w:tabs>
                <w:tab w:val="clear" w:pos="288"/>
                <w:tab w:val="left" w:pos="251"/>
              </w:tabs>
              <w:ind w:left="251" w:hanging="251"/>
            </w:pPr>
            <w:r w:rsidRPr="00122869">
              <w:t>Percent (A/B)</w:t>
            </w:r>
          </w:p>
        </w:tc>
        <w:tc>
          <w:tcPr>
            <w:tcW w:w="1728" w:type="dxa"/>
          </w:tcPr>
          <w:p w14:paraId="37E58BC2" w14:textId="77777777" w:rsidR="00487642" w:rsidRPr="00B71C0E" w:rsidRDefault="00487642" w:rsidP="00B71C0E"/>
        </w:tc>
      </w:tr>
      <w:tr w:rsidR="008C7A70" w14:paraId="37E58BC5" w14:textId="77777777" w:rsidTr="008C7A70">
        <w:trPr>
          <w:cantSplit/>
          <w:jc w:val="center"/>
        </w:trPr>
        <w:tc>
          <w:tcPr>
            <w:tcW w:w="10175" w:type="dxa"/>
            <w:gridSpan w:val="5"/>
            <w:vAlign w:val="center"/>
          </w:tcPr>
          <w:p w14:paraId="37E58BC4" w14:textId="77777777" w:rsidR="008C7A70" w:rsidRPr="00B71C0E" w:rsidRDefault="008C7A70" w:rsidP="008C7A70">
            <w:pPr>
              <w:jc w:val="center"/>
            </w:pPr>
            <w:r w:rsidRPr="00AD2DA5">
              <w:rPr>
                <w:rFonts w:ascii="Arial Narrow" w:eastAsia="Times New Roman" w:hAnsi="Arial Narrow" w:cs="Tahoma"/>
                <w:b/>
              </w:rPr>
              <w:t xml:space="preserve">Select one of the following from </w:t>
            </w:r>
            <w:r>
              <w:rPr>
                <w:rFonts w:ascii="Arial Narrow" w:eastAsia="Times New Roman" w:hAnsi="Arial Narrow" w:cs="Tahoma"/>
                <w:b/>
              </w:rPr>
              <w:t xml:space="preserve">12A </w:t>
            </w:r>
            <w:r w:rsidRPr="00AD2DA5">
              <w:rPr>
                <w:rFonts w:ascii="Arial Narrow" w:eastAsia="Times New Roman" w:hAnsi="Arial Narrow" w:cs="Tahoma"/>
                <w:b/>
              </w:rPr>
              <w:t>through</w:t>
            </w:r>
            <w:r>
              <w:rPr>
                <w:rFonts w:ascii="Arial Narrow" w:eastAsia="Times New Roman" w:hAnsi="Arial Narrow" w:cs="Tahoma"/>
                <w:b/>
              </w:rPr>
              <w:t xml:space="preserve"> 12L</w:t>
            </w:r>
            <w:r w:rsidRPr="00AD2DA5">
              <w:rPr>
                <w:rFonts w:ascii="Arial Narrow" w:eastAsia="Times New Roman" w:hAnsi="Arial Narrow" w:cs="Tahoma"/>
                <w:b/>
              </w:rPr>
              <w:t xml:space="preserve"> depending on the primary focus of the program.</w:t>
            </w:r>
          </w:p>
        </w:tc>
      </w:tr>
      <w:tr w:rsidR="008C7A70" w14:paraId="37E58BCF" w14:textId="77777777" w:rsidTr="0098505D">
        <w:trPr>
          <w:cantSplit/>
          <w:jc w:val="center"/>
        </w:trPr>
        <w:tc>
          <w:tcPr>
            <w:tcW w:w="552" w:type="dxa"/>
          </w:tcPr>
          <w:p w14:paraId="37E58BC6"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A</w:t>
            </w:r>
          </w:p>
        </w:tc>
        <w:tc>
          <w:tcPr>
            <w:tcW w:w="1710" w:type="dxa"/>
          </w:tcPr>
          <w:p w14:paraId="37E58BC7"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Substance use </w:t>
            </w:r>
          </w:p>
          <w:p w14:paraId="37E58BC8"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(short term)</w:t>
            </w:r>
          </w:p>
        </w:tc>
        <w:tc>
          <w:tcPr>
            <w:tcW w:w="3420" w:type="dxa"/>
          </w:tcPr>
          <w:p w14:paraId="37E58BC9"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and percent of program youth who have exhibited a decrease in substance use during the reporting period.  </w:t>
            </w:r>
          </w:p>
          <w:p w14:paraId="37E58BCA" w14:textId="77777777" w:rsidR="008C7A70" w:rsidRPr="00AD2DA5" w:rsidRDefault="008C7A70" w:rsidP="005508B4">
            <w:pPr>
              <w:pStyle w:val="Tablecopyparagraph2"/>
            </w:pPr>
            <w:r w:rsidRPr="00AD2DA5">
              <w:t>Self-report, staff rating, or urinalysis are most likely data sources.</w:t>
            </w:r>
          </w:p>
        </w:tc>
        <w:tc>
          <w:tcPr>
            <w:tcW w:w="2765" w:type="dxa"/>
          </w:tcPr>
          <w:p w14:paraId="37E58BCB" w14:textId="77777777" w:rsidR="008C7A70" w:rsidRPr="00AD2DA5" w:rsidRDefault="008C7A70" w:rsidP="005508B4">
            <w:pPr>
              <w:numPr>
                <w:ilvl w:val="0"/>
                <w:numId w:val="3"/>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BCC" w14:textId="77777777" w:rsidR="008C7A70" w:rsidRPr="00AD2DA5" w:rsidRDefault="008C7A70" w:rsidP="005508B4">
            <w:pPr>
              <w:numPr>
                <w:ilvl w:val="0"/>
                <w:numId w:val="3"/>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target behavior during the reporting period</w:t>
            </w:r>
          </w:p>
          <w:p w14:paraId="37E58BCD" w14:textId="77777777" w:rsidR="008C7A70" w:rsidRPr="00AD2DA5" w:rsidRDefault="008C7A70" w:rsidP="005508B4">
            <w:pPr>
              <w:numPr>
                <w:ilvl w:val="0"/>
                <w:numId w:val="3"/>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BCE"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BD9" w14:textId="77777777" w:rsidTr="0098505D">
        <w:trPr>
          <w:cantSplit/>
          <w:jc w:val="center"/>
        </w:trPr>
        <w:tc>
          <w:tcPr>
            <w:tcW w:w="552" w:type="dxa"/>
          </w:tcPr>
          <w:p w14:paraId="37E58BD0"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A</w:t>
            </w:r>
          </w:p>
        </w:tc>
        <w:tc>
          <w:tcPr>
            <w:tcW w:w="1710" w:type="dxa"/>
          </w:tcPr>
          <w:p w14:paraId="37E58BD1"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Substance use </w:t>
            </w:r>
          </w:p>
          <w:p w14:paraId="37E58BD2"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BD3"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The number and percent of program youth who exhibited a decrease in substance use 6-12 months after exiting the program.</w:t>
            </w:r>
          </w:p>
          <w:p w14:paraId="37E58BD4" w14:textId="77777777" w:rsidR="008C7A70" w:rsidRPr="00AD2DA5" w:rsidRDefault="008C7A70" w:rsidP="005508B4">
            <w:pPr>
              <w:pStyle w:val="Tablecopyparagraph2"/>
            </w:pPr>
            <w:r w:rsidRPr="00AD2DA5">
              <w:t>Self-report, staff rating, or urinalysis are most likely data sources.</w:t>
            </w:r>
          </w:p>
        </w:tc>
        <w:tc>
          <w:tcPr>
            <w:tcW w:w="2765" w:type="dxa"/>
          </w:tcPr>
          <w:p w14:paraId="37E58BD5" w14:textId="77777777" w:rsidR="008C7A70" w:rsidRPr="00AD2DA5" w:rsidRDefault="008C7A70" w:rsidP="005508B4">
            <w:pPr>
              <w:numPr>
                <w:ilvl w:val="0"/>
                <w:numId w:val="4"/>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BD6" w14:textId="77777777" w:rsidR="008C7A70" w:rsidRPr="00AD2DA5" w:rsidRDefault="008C7A70" w:rsidP="005508B4">
            <w:pPr>
              <w:numPr>
                <w:ilvl w:val="0"/>
                <w:numId w:val="4"/>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BD7" w14:textId="77777777" w:rsidR="008C7A70" w:rsidRPr="00AD2DA5" w:rsidRDefault="008C7A70" w:rsidP="005508B4">
            <w:pPr>
              <w:numPr>
                <w:ilvl w:val="0"/>
                <w:numId w:val="4"/>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BD8"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BE3" w14:textId="77777777" w:rsidTr="0098505D">
        <w:trPr>
          <w:cantSplit/>
          <w:jc w:val="center"/>
        </w:trPr>
        <w:tc>
          <w:tcPr>
            <w:tcW w:w="552" w:type="dxa"/>
          </w:tcPr>
          <w:p w14:paraId="37E58BDA"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B</w:t>
            </w:r>
          </w:p>
        </w:tc>
        <w:tc>
          <w:tcPr>
            <w:tcW w:w="1710" w:type="dxa"/>
          </w:tcPr>
          <w:p w14:paraId="37E58BDB"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Social competence </w:t>
            </w:r>
          </w:p>
          <w:p w14:paraId="37E58BDC"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(short term)</w:t>
            </w:r>
          </w:p>
        </w:tc>
        <w:tc>
          <w:tcPr>
            <w:tcW w:w="3420" w:type="dxa"/>
          </w:tcPr>
          <w:p w14:paraId="37E58BDD"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and percent of program youth who have exhibited a desired change in social competencies during the reporting period. Social competence is the ability to achieve personal goals in social interaction while simultaneously maintaining positive relationships with others over time and across situations. </w:t>
            </w:r>
          </w:p>
          <w:p w14:paraId="37E58BDE" w14:textId="77777777" w:rsidR="008C7A70" w:rsidRPr="00AD2DA5" w:rsidRDefault="008C7A70" w:rsidP="005508B4">
            <w:pPr>
              <w:pStyle w:val="Tablecopyparagraph2"/>
            </w:pPr>
            <w:r w:rsidRPr="00AD2DA5">
              <w:t>Self-report or staff ratings are the most likely data sources.</w:t>
            </w:r>
          </w:p>
        </w:tc>
        <w:tc>
          <w:tcPr>
            <w:tcW w:w="2765" w:type="dxa"/>
          </w:tcPr>
          <w:p w14:paraId="37E58BDF" w14:textId="77777777" w:rsidR="008C7A70" w:rsidRPr="00AD2DA5" w:rsidRDefault="008C7A70" w:rsidP="005508B4">
            <w:pPr>
              <w:numPr>
                <w:ilvl w:val="0"/>
                <w:numId w:val="5"/>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BE0" w14:textId="77777777" w:rsidR="008C7A70" w:rsidRPr="00AD2DA5" w:rsidRDefault="008C7A70" w:rsidP="005508B4">
            <w:pPr>
              <w:numPr>
                <w:ilvl w:val="0"/>
                <w:numId w:val="5"/>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the target behavior during the reporting period</w:t>
            </w:r>
          </w:p>
          <w:p w14:paraId="37E58BE1" w14:textId="77777777" w:rsidR="008C7A70" w:rsidRPr="00AD2DA5" w:rsidRDefault="008C7A70" w:rsidP="005508B4">
            <w:pPr>
              <w:numPr>
                <w:ilvl w:val="0"/>
                <w:numId w:val="5"/>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BE2"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BED" w14:textId="77777777" w:rsidTr="0098505D">
        <w:trPr>
          <w:cantSplit/>
          <w:jc w:val="center"/>
        </w:trPr>
        <w:tc>
          <w:tcPr>
            <w:tcW w:w="552" w:type="dxa"/>
          </w:tcPr>
          <w:p w14:paraId="37E58BE4"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B</w:t>
            </w:r>
          </w:p>
        </w:tc>
        <w:tc>
          <w:tcPr>
            <w:tcW w:w="1710" w:type="dxa"/>
          </w:tcPr>
          <w:p w14:paraId="37E58BE5"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Social competence </w:t>
            </w:r>
          </w:p>
          <w:p w14:paraId="37E58BE6"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BE7"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and percent of program youth who exhibited a desired change in social competencies 6-12 months after exiting the program. Social competence is defined as the ability to achieve personal goals in social interaction while simultaneously maintaining positive relationships with others over time and across situations. </w:t>
            </w:r>
          </w:p>
          <w:p w14:paraId="37E58BE8" w14:textId="77777777" w:rsidR="008C7A70" w:rsidRPr="00AD2DA5" w:rsidRDefault="008C7A70" w:rsidP="005508B4">
            <w:pPr>
              <w:pStyle w:val="Tablecopyparagraph2"/>
            </w:pPr>
            <w:r w:rsidRPr="00AD2DA5">
              <w:t>Self-report or staff ratings are the most likely data sources.</w:t>
            </w:r>
          </w:p>
        </w:tc>
        <w:tc>
          <w:tcPr>
            <w:tcW w:w="2765" w:type="dxa"/>
          </w:tcPr>
          <w:p w14:paraId="37E58BE9" w14:textId="77777777" w:rsidR="008C7A70" w:rsidRPr="00AD2DA5" w:rsidRDefault="008C7A70" w:rsidP="005508B4">
            <w:pPr>
              <w:numPr>
                <w:ilvl w:val="0"/>
                <w:numId w:val="6"/>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BEA" w14:textId="77777777" w:rsidR="008C7A70" w:rsidRPr="00AD2DA5" w:rsidRDefault="008C7A70" w:rsidP="005508B4">
            <w:pPr>
              <w:numPr>
                <w:ilvl w:val="0"/>
                <w:numId w:val="6"/>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BEB" w14:textId="77777777" w:rsidR="008C7A70" w:rsidRPr="00AD2DA5" w:rsidRDefault="008C7A70" w:rsidP="005508B4">
            <w:pPr>
              <w:numPr>
                <w:ilvl w:val="0"/>
                <w:numId w:val="6"/>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BEC"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BF8" w14:textId="77777777" w:rsidTr="0098505D">
        <w:trPr>
          <w:cantSplit/>
          <w:jc w:val="center"/>
        </w:trPr>
        <w:tc>
          <w:tcPr>
            <w:tcW w:w="552" w:type="dxa"/>
          </w:tcPr>
          <w:p w14:paraId="37E58BEE"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C</w:t>
            </w:r>
          </w:p>
        </w:tc>
        <w:tc>
          <w:tcPr>
            <w:tcW w:w="1710" w:type="dxa"/>
          </w:tcPr>
          <w:p w14:paraId="37E58BEF"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School attendance </w:t>
            </w:r>
          </w:p>
          <w:p w14:paraId="37E58BF0"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(short term)</w:t>
            </w:r>
          </w:p>
        </w:tc>
        <w:tc>
          <w:tcPr>
            <w:tcW w:w="3420" w:type="dxa"/>
          </w:tcPr>
          <w:p w14:paraId="37E58BF1"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The number and percent of program youth who have exhibited a desired change in school attendance during the reporting period.</w:t>
            </w:r>
          </w:p>
          <w:p w14:paraId="37E58BF2" w14:textId="77777777" w:rsidR="008C7A70" w:rsidRPr="00AD2DA5" w:rsidRDefault="008C7A70" w:rsidP="005508B4">
            <w:pPr>
              <w:keepLines/>
              <w:rPr>
                <w:rFonts w:ascii="Arial Narrow" w:eastAsia="Times New Roman" w:hAnsi="Arial Narrow" w:cs="Tahoma"/>
                <w:sz w:val="18"/>
                <w:szCs w:val="18"/>
              </w:rPr>
            </w:pPr>
          </w:p>
          <w:p w14:paraId="37E58BF3"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Self-report or official records are the most likely data sources.</w:t>
            </w:r>
          </w:p>
        </w:tc>
        <w:tc>
          <w:tcPr>
            <w:tcW w:w="2765" w:type="dxa"/>
          </w:tcPr>
          <w:p w14:paraId="37E58BF4" w14:textId="77777777" w:rsidR="008C7A70" w:rsidRPr="00AD2DA5" w:rsidRDefault="008C7A70" w:rsidP="005508B4">
            <w:pPr>
              <w:numPr>
                <w:ilvl w:val="0"/>
                <w:numId w:val="7"/>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BF5" w14:textId="77777777" w:rsidR="008C7A70" w:rsidRPr="00AD2DA5" w:rsidRDefault="008C7A70" w:rsidP="005508B4">
            <w:pPr>
              <w:numPr>
                <w:ilvl w:val="0"/>
                <w:numId w:val="7"/>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the target behavior during the reporting period</w:t>
            </w:r>
          </w:p>
          <w:p w14:paraId="37E58BF6" w14:textId="77777777" w:rsidR="008C7A70" w:rsidRPr="00AD2DA5" w:rsidRDefault="008C7A70" w:rsidP="005508B4">
            <w:pPr>
              <w:numPr>
                <w:ilvl w:val="0"/>
                <w:numId w:val="7"/>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BF7"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02" w14:textId="77777777" w:rsidTr="0098505D">
        <w:trPr>
          <w:cantSplit/>
          <w:jc w:val="center"/>
        </w:trPr>
        <w:tc>
          <w:tcPr>
            <w:tcW w:w="552" w:type="dxa"/>
          </w:tcPr>
          <w:p w14:paraId="37E58BF9"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C</w:t>
            </w:r>
          </w:p>
        </w:tc>
        <w:tc>
          <w:tcPr>
            <w:tcW w:w="1710" w:type="dxa"/>
          </w:tcPr>
          <w:p w14:paraId="37E58BFA"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School attendance  </w:t>
            </w:r>
          </w:p>
          <w:p w14:paraId="37E58BFB"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BFC"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The number and percent of program youth who exhibited a desired change in school attendance 6–12 months after exiting the program.</w:t>
            </w:r>
          </w:p>
          <w:p w14:paraId="37E58BFD" w14:textId="77777777" w:rsidR="008C7A70" w:rsidRPr="00AD2DA5" w:rsidRDefault="008C7A70" w:rsidP="005508B4">
            <w:pPr>
              <w:pStyle w:val="Tablecopyparagraph2"/>
            </w:pPr>
            <w:r w:rsidRPr="00AD2DA5">
              <w:t>Self-report or official records are the most likely data sources.</w:t>
            </w:r>
          </w:p>
        </w:tc>
        <w:tc>
          <w:tcPr>
            <w:tcW w:w="2765" w:type="dxa"/>
          </w:tcPr>
          <w:p w14:paraId="37E58BFE" w14:textId="77777777" w:rsidR="008C7A70" w:rsidRPr="00AD2DA5" w:rsidRDefault="008C7A70" w:rsidP="005508B4">
            <w:pPr>
              <w:numPr>
                <w:ilvl w:val="0"/>
                <w:numId w:val="8"/>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BFF" w14:textId="77777777" w:rsidR="008C7A70" w:rsidRPr="00AD2DA5" w:rsidRDefault="008C7A70" w:rsidP="005508B4">
            <w:pPr>
              <w:numPr>
                <w:ilvl w:val="0"/>
                <w:numId w:val="8"/>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C00" w14:textId="77777777" w:rsidR="008C7A70" w:rsidRPr="00AD2DA5" w:rsidRDefault="008C7A70" w:rsidP="005508B4">
            <w:pPr>
              <w:numPr>
                <w:ilvl w:val="0"/>
                <w:numId w:val="8"/>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01" w14:textId="77777777" w:rsidR="008C7A70" w:rsidRPr="00AD2DA5" w:rsidRDefault="008C7A70" w:rsidP="005508B4">
            <w:pPr>
              <w:keepLines/>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 xml:space="preserve"> </w:t>
            </w:r>
          </w:p>
        </w:tc>
      </w:tr>
      <w:tr w:rsidR="008C7A70" w14:paraId="37E58C0C" w14:textId="77777777" w:rsidTr="0098505D">
        <w:trPr>
          <w:cantSplit/>
          <w:jc w:val="center"/>
        </w:trPr>
        <w:tc>
          <w:tcPr>
            <w:tcW w:w="552" w:type="dxa"/>
          </w:tcPr>
          <w:p w14:paraId="37E58C03"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D</w:t>
            </w:r>
          </w:p>
        </w:tc>
        <w:tc>
          <w:tcPr>
            <w:tcW w:w="1710" w:type="dxa"/>
          </w:tcPr>
          <w:p w14:paraId="37E58C04"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GPA </w:t>
            </w:r>
          </w:p>
          <w:p w14:paraId="37E58C05"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(short term)</w:t>
            </w:r>
          </w:p>
        </w:tc>
        <w:tc>
          <w:tcPr>
            <w:tcW w:w="3420" w:type="dxa"/>
          </w:tcPr>
          <w:p w14:paraId="37E58C06"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and percent of program youth who have exhibited a desired change in GPA during the reporting period. </w:t>
            </w:r>
          </w:p>
          <w:p w14:paraId="37E58C07" w14:textId="77777777" w:rsidR="008C7A70" w:rsidRPr="00AD2DA5" w:rsidRDefault="008C7A70" w:rsidP="005508B4">
            <w:pPr>
              <w:pStyle w:val="Tablecopyparagraph2"/>
            </w:pPr>
            <w:r w:rsidRPr="00AD2DA5">
              <w:t>Self-report or official records are the most likely data sources.</w:t>
            </w:r>
          </w:p>
        </w:tc>
        <w:tc>
          <w:tcPr>
            <w:tcW w:w="2765" w:type="dxa"/>
          </w:tcPr>
          <w:p w14:paraId="37E58C08" w14:textId="77777777" w:rsidR="008C7A70" w:rsidRPr="00AD2DA5" w:rsidRDefault="008C7A70" w:rsidP="005508B4">
            <w:pPr>
              <w:numPr>
                <w:ilvl w:val="0"/>
                <w:numId w:val="9"/>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C09" w14:textId="77777777" w:rsidR="008C7A70" w:rsidRPr="00AD2DA5" w:rsidRDefault="008C7A70" w:rsidP="005508B4">
            <w:pPr>
              <w:numPr>
                <w:ilvl w:val="0"/>
                <w:numId w:val="9"/>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target behavior during the reporting period</w:t>
            </w:r>
          </w:p>
          <w:p w14:paraId="37E58C0A" w14:textId="77777777" w:rsidR="008C7A70" w:rsidRPr="00AD2DA5" w:rsidRDefault="008C7A70" w:rsidP="005508B4">
            <w:pPr>
              <w:numPr>
                <w:ilvl w:val="0"/>
                <w:numId w:val="9"/>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0B"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16" w14:textId="77777777" w:rsidTr="0098505D">
        <w:trPr>
          <w:cantSplit/>
          <w:jc w:val="center"/>
        </w:trPr>
        <w:tc>
          <w:tcPr>
            <w:tcW w:w="552" w:type="dxa"/>
          </w:tcPr>
          <w:p w14:paraId="37E58C0D"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D</w:t>
            </w:r>
          </w:p>
        </w:tc>
        <w:tc>
          <w:tcPr>
            <w:tcW w:w="1710" w:type="dxa"/>
          </w:tcPr>
          <w:p w14:paraId="37E58C0E"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GPA </w:t>
            </w:r>
          </w:p>
          <w:p w14:paraId="37E58C0F"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C10"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and percent of program youth who exhibited a desired change in GPA 6-12 months after exiting the program.  </w:t>
            </w:r>
          </w:p>
          <w:p w14:paraId="37E58C11" w14:textId="77777777" w:rsidR="008C7A70" w:rsidRPr="00AD2DA5" w:rsidRDefault="008C7A70" w:rsidP="005508B4">
            <w:pPr>
              <w:pStyle w:val="Tablecopyparagraph2"/>
            </w:pPr>
            <w:r w:rsidRPr="00AD2DA5">
              <w:t>Self-report or official records are the most likely data sources.</w:t>
            </w:r>
          </w:p>
        </w:tc>
        <w:tc>
          <w:tcPr>
            <w:tcW w:w="2765" w:type="dxa"/>
          </w:tcPr>
          <w:p w14:paraId="37E58C12" w14:textId="77777777" w:rsidR="008C7A70" w:rsidRPr="00AD2DA5" w:rsidRDefault="008C7A70" w:rsidP="005508B4">
            <w:pPr>
              <w:numPr>
                <w:ilvl w:val="0"/>
                <w:numId w:val="10"/>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C13" w14:textId="77777777" w:rsidR="008C7A70" w:rsidRPr="00AD2DA5" w:rsidRDefault="008C7A70" w:rsidP="005508B4">
            <w:pPr>
              <w:numPr>
                <w:ilvl w:val="0"/>
                <w:numId w:val="10"/>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C14" w14:textId="77777777" w:rsidR="008C7A70" w:rsidRPr="00AD2DA5" w:rsidRDefault="008C7A70" w:rsidP="005508B4">
            <w:pPr>
              <w:numPr>
                <w:ilvl w:val="0"/>
                <w:numId w:val="10"/>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15"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20" w14:textId="77777777" w:rsidTr="0098505D">
        <w:trPr>
          <w:cantSplit/>
          <w:jc w:val="center"/>
        </w:trPr>
        <w:tc>
          <w:tcPr>
            <w:tcW w:w="552" w:type="dxa"/>
          </w:tcPr>
          <w:p w14:paraId="37E58C17"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E</w:t>
            </w:r>
          </w:p>
        </w:tc>
        <w:tc>
          <w:tcPr>
            <w:tcW w:w="1710" w:type="dxa"/>
          </w:tcPr>
          <w:p w14:paraId="37E58C18"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GED </w:t>
            </w:r>
          </w:p>
          <w:p w14:paraId="37E58C19"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(short term)</w:t>
            </w:r>
          </w:p>
        </w:tc>
        <w:tc>
          <w:tcPr>
            <w:tcW w:w="3420" w:type="dxa"/>
          </w:tcPr>
          <w:p w14:paraId="37E58C1A"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and percent of program youth who earned their GED during the reporting period. </w:t>
            </w:r>
          </w:p>
          <w:p w14:paraId="37E58C1B" w14:textId="77777777" w:rsidR="008C7A70" w:rsidRPr="00AD2DA5" w:rsidRDefault="008C7A70" w:rsidP="005508B4">
            <w:pPr>
              <w:pStyle w:val="Tablecopyparagraph2"/>
            </w:pPr>
            <w:r w:rsidRPr="00AD2DA5">
              <w:t>Self-report or staff ratings are the most likely data sources.</w:t>
            </w:r>
          </w:p>
        </w:tc>
        <w:tc>
          <w:tcPr>
            <w:tcW w:w="2765" w:type="dxa"/>
          </w:tcPr>
          <w:p w14:paraId="37E58C1C" w14:textId="77777777" w:rsidR="008C7A70" w:rsidRPr="00AD2DA5" w:rsidRDefault="008C7A70" w:rsidP="005508B4">
            <w:pPr>
              <w:numPr>
                <w:ilvl w:val="0"/>
                <w:numId w:val="12"/>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C1D" w14:textId="77777777" w:rsidR="008C7A70" w:rsidRPr="00AD2DA5" w:rsidRDefault="008C7A70" w:rsidP="005508B4">
            <w:pPr>
              <w:numPr>
                <w:ilvl w:val="0"/>
                <w:numId w:val="12"/>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target behavior during the reporting period</w:t>
            </w:r>
          </w:p>
          <w:p w14:paraId="37E58C1E" w14:textId="77777777" w:rsidR="008C7A70" w:rsidRPr="00AD2DA5" w:rsidRDefault="008C7A70" w:rsidP="005508B4">
            <w:pPr>
              <w:numPr>
                <w:ilvl w:val="0"/>
                <w:numId w:val="12"/>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1F"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2A" w14:textId="77777777" w:rsidTr="0098505D">
        <w:trPr>
          <w:cantSplit/>
          <w:jc w:val="center"/>
        </w:trPr>
        <w:tc>
          <w:tcPr>
            <w:tcW w:w="552" w:type="dxa"/>
          </w:tcPr>
          <w:p w14:paraId="37E58C21"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E</w:t>
            </w:r>
          </w:p>
        </w:tc>
        <w:tc>
          <w:tcPr>
            <w:tcW w:w="1710" w:type="dxa"/>
          </w:tcPr>
          <w:p w14:paraId="37E58C22"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GED </w:t>
            </w:r>
          </w:p>
          <w:p w14:paraId="37E58C23"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C24"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and percent of program youth who earned their GED 6-12 months after exiting the program. </w:t>
            </w:r>
          </w:p>
          <w:p w14:paraId="37E58C25" w14:textId="77777777" w:rsidR="008C7A70" w:rsidRPr="00AD2DA5" w:rsidRDefault="008C7A70" w:rsidP="005508B4">
            <w:pPr>
              <w:pStyle w:val="Tablecopyparagraph2"/>
            </w:pPr>
            <w:r w:rsidRPr="00AD2DA5">
              <w:t>Self-report or staff ratings are the most likely data sources.</w:t>
            </w:r>
          </w:p>
        </w:tc>
        <w:tc>
          <w:tcPr>
            <w:tcW w:w="2765" w:type="dxa"/>
          </w:tcPr>
          <w:p w14:paraId="37E58C26" w14:textId="77777777" w:rsidR="008C7A70" w:rsidRPr="00AD2DA5" w:rsidRDefault="008C7A70" w:rsidP="005508B4">
            <w:pPr>
              <w:numPr>
                <w:ilvl w:val="0"/>
                <w:numId w:val="11"/>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C27" w14:textId="77777777" w:rsidR="008C7A70" w:rsidRPr="00AD2DA5" w:rsidRDefault="008C7A70" w:rsidP="005508B4">
            <w:pPr>
              <w:numPr>
                <w:ilvl w:val="0"/>
                <w:numId w:val="11"/>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C28" w14:textId="77777777" w:rsidR="008C7A70" w:rsidRPr="00AD2DA5" w:rsidRDefault="008C7A70" w:rsidP="005508B4">
            <w:pPr>
              <w:numPr>
                <w:ilvl w:val="0"/>
                <w:numId w:val="11"/>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29"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34" w14:textId="77777777" w:rsidTr="0098505D">
        <w:trPr>
          <w:cantSplit/>
          <w:jc w:val="center"/>
        </w:trPr>
        <w:tc>
          <w:tcPr>
            <w:tcW w:w="552" w:type="dxa"/>
          </w:tcPr>
          <w:p w14:paraId="37E58C2B"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F</w:t>
            </w:r>
          </w:p>
        </w:tc>
        <w:tc>
          <w:tcPr>
            <w:tcW w:w="1710" w:type="dxa"/>
          </w:tcPr>
          <w:p w14:paraId="37E58C2C" w14:textId="77777777" w:rsidR="008C7A70"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High School Completion </w:t>
            </w:r>
          </w:p>
          <w:p w14:paraId="37E58C2D"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(short term)</w:t>
            </w:r>
          </w:p>
        </w:tc>
        <w:tc>
          <w:tcPr>
            <w:tcW w:w="3420" w:type="dxa"/>
          </w:tcPr>
          <w:p w14:paraId="37E58C2E"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of youth who have completed High School during the reporting period. </w:t>
            </w:r>
          </w:p>
          <w:p w14:paraId="37E58C2F" w14:textId="77777777" w:rsidR="008C7A70" w:rsidRPr="00AD2DA5" w:rsidRDefault="008C7A70" w:rsidP="005508B4">
            <w:pPr>
              <w:pStyle w:val="Tablecopyparagraph2"/>
            </w:pPr>
            <w:r w:rsidRPr="00AD2DA5">
              <w:t>Program records are the preferred data source.</w:t>
            </w:r>
          </w:p>
        </w:tc>
        <w:tc>
          <w:tcPr>
            <w:tcW w:w="2765" w:type="dxa"/>
          </w:tcPr>
          <w:p w14:paraId="37E58C30" w14:textId="77777777" w:rsidR="008C7A70" w:rsidRPr="00AD2DA5" w:rsidRDefault="008C7A70" w:rsidP="005508B4">
            <w:pPr>
              <w:numPr>
                <w:ilvl w:val="0"/>
                <w:numId w:val="26"/>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C31" w14:textId="77777777" w:rsidR="008C7A70" w:rsidRPr="00AD2DA5" w:rsidRDefault="008C7A70" w:rsidP="005508B4">
            <w:pPr>
              <w:numPr>
                <w:ilvl w:val="0"/>
                <w:numId w:val="26"/>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target behavior during the reporting period</w:t>
            </w:r>
          </w:p>
          <w:p w14:paraId="37E58C32" w14:textId="77777777" w:rsidR="008C7A70" w:rsidRPr="00AD2DA5" w:rsidRDefault="008C7A70" w:rsidP="005508B4">
            <w:pPr>
              <w:numPr>
                <w:ilvl w:val="0"/>
                <w:numId w:val="26"/>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 xml:space="preserve"> Percent (A/B)</w:t>
            </w:r>
          </w:p>
        </w:tc>
        <w:tc>
          <w:tcPr>
            <w:tcW w:w="1728" w:type="dxa"/>
          </w:tcPr>
          <w:p w14:paraId="37E58C33"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3E" w14:textId="77777777" w:rsidTr="0098505D">
        <w:trPr>
          <w:cantSplit/>
          <w:jc w:val="center"/>
        </w:trPr>
        <w:tc>
          <w:tcPr>
            <w:tcW w:w="552" w:type="dxa"/>
          </w:tcPr>
          <w:p w14:paraId="37E58C35"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F</w:t>
            </w:r>
          </w:p>
        </w:tc>
        <w:tc>
          <w:tcPr>
            <w:tcW w:w="1710" w:type="dxa"/>
          </w:tcPr>
          <w:p w14:paraId="37E58C36" w14:textId="77777777" w:rsidR="008C7A70"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High School Completion </w:t>
            </w:r>
          </w:p>
          <w:p w14:paraId="37E58C37"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C38"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The number and percent of program youth who exhibited an increase in high school completion 6-12 months after exiting the program.</w:t>
            </w:r>
          </w:p>
          <w:p w14:paraId="37E58C39" w14:textId="77777777" w:rsidR="008C7A70" w:rsidRPr="00AD2DA5" w:rsidRDefault="008C7A70" w:rsidP="005508B4">
            <w:pPr>
              <w:pStyle w:val="Tablecopyparagraph2"/>
            </w:pPr>
            <w:r w:rsidRPr="00AD2DA5">
              <w:t>Program records are the preferred data source.</w:t>
            </w:r>
          </w:p>
        </w:tc>
        <w:tc>
          <w:tcPr>
            <w:tcW w:w="2765" w:type="dxa"/>
          </w:tcPr>
          <w:p w14:paraId="37E58C3A" w14:textId="77777777" w:rsidR="008C7A70" w:rsidRPr="00AD2DA5" w:rsidRDefault="008C7A70" w:rsidP="005508B4">
            <w:pPr>
              <w:numPr>
                <w:ilvl w:val="0"/>
                <w:numId w:val="25"/>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C3B" w14:textId="77777777" w:rsidR="008C7A70" w:rsidRPr="00AD2DA5" w:rsidRDefault="008C7A70" w:rsidP="005508B4">
            <w:pPr>
              <w:numPr>
                <w:ilvl w:val="0"/>
                <w:numId w:val="25"/>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C3C" w14:textId="77777777" w:rsidR="008C7A70" w:rsidRPr="00AD2DA5" w:rsidRDefault="008C7A70" w:rsidP="005508B4">
            <w:pPr>
              <w:numPr>
                <w:ilvl w:val="0"/>
                <w:numId w:val="25"/>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3D"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48" w14:textId="77777777" w:rsidTr="0098505D">
        <w:trPr>
          <w:cantSplit/>
          <w:jc w:val="center"/>
        </w:trPr>
        <w:tc>
          <w:tcPr>
            <w:tcW w:w="552" w:type="dxa"/>
          </w:tcPr>
          <w:p w14:paraId="37E58C3F"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G</w:t>
            </w:r>
          </w:p>
        </w:tc>
        <w:tc>
          <w:tcPr>
            <w:tcW w:w="1710" w:type="dxa"/>
          </w:tcPr>
          <w:p w14:paraId="37E58C40"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Job Skills </w:t>
            </w:r>
          </w:p>
          <w:p w14:paraId="37E58C41"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(short term)</w:t>
            </w:r>
          </w:p>
        </w:tc>
        <w:tc>
          <w:tcPr>
            <w:tcW w:w="3420" w:type="dxa"/>
          </w:tcPr>
          <w:p w14:paraId="37E58C42"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and percent of program youth who exhibited an increase in job skills during the reporting period. </w:t>
            </w:r>
          </w:p>
          <w:p w14:paraId="37E58C43" w14:textId="77777777" w:rsidR="008C7A70" w:rsidRPr="00AD2DA5" w:rsidRDefault="008C7A70" w:rsidP="005508B4">
            <w:pPr>
              <w:pStyle w:val="Tablecopyparagraph2"/>
            </w:pPr>
            <w:r w:rsidRPr="00AD2DA5">
              <w:t>Self-report or staff rating is most likely data source.</w:t>
            </w:r>
          </w:p>
        </w:tc>
        <w:tc>
          <w:tcPr>
            <w:tcW w:w="2765" w:type="dxa"/>
          </w:tcPr>
          <w:p w14:paraId="37E58C44" w14:textId="77777777" w:rsidR="008C7A70" w:rsidRPr="00AD2DA5" w:rsidRDefault="008C7A70" w:rsidP="005508B4">
            <w:pPr>
              <w:numPr>
                <w:ilvl w:val="0"/>
                <w:numId w:val="13"/>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C45" w14:textId="77777777" w:rsidR="008C7A70" w:rsidRPr="00AD2DA5" w:rsidRDefault="008C7A70" w:rsidP="005508B4">
            <w:pPr>
              <w:numPr>
                <w:ilvl w:val="0"/>
                <w:numId w:val="13"/>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target behavior during the reporting period</w:t>
            </w:r>
          </w:p>
          <w:p w14:paraId="37E58C46" w14:textId="77777777" w:rsidR="008C7A70" w:rsidRPr="00AD2DA5" w:rsidRDefault="008C7A70" w:rsidP="005508B4">
            <w:pPr>
              <w:numPr>
                <w:ilvl w:val="0"/>
                <w:numId w:val="13"/>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47"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52" w14:textId="77777777" w:rsidTr="0098505D">
        <w:trPr>
          <w:cantSplit/>
          <w:jc w:val="center"/>
        </w:trPr>
        <w:tc>
          <w:tcPr>
            <w:tcW w:w="552" w:type="dxa"/>
          </w:tcPr>
          <w:p w14:paraId="37E58C49"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G</w:t>
            </w:r>
          </w:p>
        </w:tc>
        <w:tc>
          <w:tcPr>
            <w:tcW w:w="1710" w:type="dxa"/>
          </w:tcPr>
          <w:p w14:paraId="37E58C4A"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Job Skills </w:t>
            </w:r>
          </w:p>
          <w:p w14:paraId="37E58C4B"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C4C"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The number and percent of program youth who exhibited an increase in job skills 6-12 months after exiting the program.</w:t>
            </w:r>
          </w:p>
          <w:p w14:paraId="37E58C4D" w14:textId="77777777" w:rsidR="008C7A70" w:rsidRPr="00AD2DA5" w:rsidRDefault="008C7A70" w:rsidP="005508B4">
            <w:pPr>
              <w:pStyle w:val="Tablecopyparagraph2"/>
            </w:pPr>
            <w:r w:rsidRPr="00AD2DA5">
              <w:t>Self-report or staff rating is most likely data source.</w:t>
            </w:r>
          </w:p>
        </w:tc>
        <w:tc>
          <w:tcPr>
            <w:tcW w:w="2765" w:type="dxa"/>
          </w:tcPr>
          <w:p w14:paraId="37E58C4E" w14:textId="77777777" w:rsidR="008C7A70" w:rsidRPr="00AD2DA5" w:rsidRDefault="008C7A70" w:rsidP="005508B4">
            <w:pPr>
              <w:numPr>
                <w:ilvl w:val="0"/>
                <w:numId w:val="14"/>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C4F" w14:textId="77777777" w:rsidR="008C7A70" w:rsidRPr="00AD2DA5" w:rsidRDefault="008C7A70" w:rsidP="005508B4">
            <w:pPr>
              <w:numPr>
                <w:ilvl w:val="0"/>
                <w:numId w:val="14"/>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C50" w14:textId="77777777" w:rsidR="008C7A70" w:rsidRPr="00AD2DA5" w:rsidRDefault="008C7A70" w:rsidP="005508B4">
            <w:pPr>
              <w:numPr>
                <w:ilvl w:val="0"/>
                <w:numId w:val="14"/>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51"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5C" w14:textId="77777777" w:rsidTr="0098505D">
        <w:trPr>
          <w:cantSplit/>
          <w:jc w:val="center"/>
        </w:trPr>
        <w:tc>
          <w:tcPr>
            <w:tcW w:w="552" w:type="dxa"/>
          </w:tcPr>
          <w:p w14:paraId="37E58C53"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H</w:t>
            </w:r>
          </w:p>
        </w:tc>
        <w:tc>
          <w:tcPr>
            <w:tcW w:w="1710" w:type="dxa"/>
          </w:tcPr>
          <w:p w14:paraId="37E58C54"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Employment status </w:t>
            </w:r>
          </w:p>
          <w:p w14:paraId="37E58C55"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(short term)</w:t>
            </w:r>
          </w:p>
        </w:tc>
        <w:tc>
          <w:tcPr>
            <w:tcW w:w="3420" w:type="dxa"/>
          </w:tcPr>
          <w:p w14:paraId="37E58C56"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of program youth who have exhibited an improvement in employment status during the reporting period. </w:t>
            </w:r>
          </w:p>
          <w:p w14:paraId="37E58C57" w14:textId="77777777" w:rsidR="008C7A70" w:rsidRPr="00AD2DA5" w:rsidRDefault="008C7A70" w:rsidP="005508B4">
            <w:pPr>
              <w:pStyle w:val="Tablecopyparagraph2"/>
            </w:pPr>
            <w:r w:rsidRPr="00AD2DA5">
              <w:t>Self-report or staff ratings are most likely data sources.</w:t>
            </w:r>
          </w:p>
        </w:tc>
        <w:tc>
          <w:tcPr>
            <w:tcW w:w="2765" w:type="dxa"/>
          </w:tcPr>
          <w:p w14:paraId="37E58C58" w14:textId="77777777" w:rsidR="008C7A70" w:rsidRPr="00AD2DA5" w:rsidRDefault="008C7A70" w:rsidP="005508B4">
            <w:pPr>
              <w:numPr>
                <w:ilvl w:val="0"/>
                <w:numId w:val="16"/>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C59" w14:textId="77777777" w:rsidR="008C7A70" w:rsidRPr="00AD2DA5" w:rsidRDefault="008C7A70" w:rsidP="005508B4">
            <w:pPr>
              <w:numPr>
                <w:ilvl w:val="0"/>
                <w:numId w:val="16"/>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target behavior during the reporting period</w:t>
            </w:r>
          </w:p>
          <w:p w14:paraId="37E58C5A" w14:textId="77777777" w:rsidR="008C7A70" w:rsidRPr="00AD2DA5" w:rsidRDefault="008C7A70" w:rsidP="005508B4">
            <w:pPr>
              <w:numPr>
                <w:ilvl w:val="0"/>
                <w:numId w:val="16"/>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5B"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66" w14:textId="77777777" w:rsidTr="0098505D">
        <w:trPr>
          <w:cantSplit/>
          <w:jc w:val="center"/>
        </w:trPr>
        <w:tc>
          <w:tcPr>
            <w:tcW w:w="552" w:type="dxa"/>
          </w:tcPr>
          <w:p w14:paraId="37E58C5D"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H</w:t>
            </w:r>
          </w:p>
        </w:tc>
        <w:tc>
          <w:tcPr>
            <w:tcW w:w="1710" w:type="dxa"/>
          </w:tcPr>
          <w:p w14:paraId="37E58C5E"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Employment status </w:t>
            </w:r>
          </w:p>
          <w:p w14:paraId="37E58C5F" w14:textId="77777777" w:rsidR="008C7A70" w:rsidRPr="00AD2DA5" w:rsidRDefault="008C7A70" w:rsidP="005508B4">
            <w:pPr>
              <w:keepLines/>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C60"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The number and percent of program youth who exhibited an improvement in employment status 6-12 months after exiting the program.</w:t>
            </w:r>
          </w:p>
          <w:p w14:paraId="37E58C61" w14:textId="77777777" w:rsidR="008C7A70" w:rsidRPr="00AD2DA5" w:rsidRDefault="008C7A70" w:rsidP="005508B4">
            <w:pPr>
              <w:pStyle w:val="Tablecopyparagraph2"/>
            </w:pPr>
            <w:r w:rsidRPr="00AD2DA5">
              <w:t>Self-report or staff ratings are most likely data sources.</w:t>
            </w:r>
          </w:p>
        </w:tc>
        <w:tc>
          <w:tcPr>
            <w:tcW w:w="2765" w:type="dxa"/>
          </w:tcPr>
          <w:p w14:paraId="37E58C62" w14:textId="77777777" w:rsidR="008C7A70" w:rsidRPr="00AD2DA5" w:rsidRDefault="008C7A70" w:rsidP="005508B4">
            <w:pPr>
              <w:numPr>
                <w:ilvl w:val="0"/>
                <w:numId w:val="15"/>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C63" w14:textId="77777777" w:rsidR="008C7A70" w:rsidRPr="00AD2DA5" w:rsidRDefault="008C7A70" w:rsidP="005508B4">
            <w:pPr>
              <w:numPr>
                <w:ilvl w:val="0"/>
                <w:numId w:val="15"/>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C64" w14:textId="77777777" w:rsidR="008C7A70" w:rsidRPr="00AD2DA5" w:rsidRDefault="008C7A70" w:rsidP="005508B4">
            <w:pPr>
              <w:numPr>
                <w:ilvl w:val="0"/>
                <w:numId w:val="15"/>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65"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6F" w14:textId="77777777" w:rsidTr="0098505D">
        <w:trPr>
          <w:cantSplit/>
          <w:jc w:val="center"/>
        </w:trPr>
        <w:tc>
          <w:tcPr>
            <w:tcW w:w="552" w:type="dxa"/>
          </w:tcPr>
          <w:p w14:paraId="37E58C67"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I</w:t>
            </w:r>
          </w:p>
        </w:tc>
        <w:tc>
          <w:tcPr>
            <w:tcW w:w="1710" w:type="dxa"/>
          </w:tcPr>
          <w:p w14:paraId="37E58C68" w14:textId="63E86C70"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Family </w:t>
            </w:r>
            <w:r w:rsidR="009959A5" w:rsidRPr="00AD2DA5">
              <w:rPr>
                <w:rFonts w:ascii="Arial Narrow" w:eastAsia="Times New Roman" w:hAnsi="Arial Narrow" w:cs="Tahoma"/>
                <w:b/>
                <w:color w:val="000000"/>
                <w:sz w:val="18"/>
                <w:szCs w:val="18"/>
              </w:rPr>
              <w:t>relationships (</w:t>
            </w:r>
            <w:r w:rsidRPr="00AD2DA5">
              <w:rPr>
                <w:rFonts w:ascii="Arial Narrow" w:eastAsia="Times New Roman" w:hAnsi="Arial Narrow" w:cs="Tahoma"/>
                <w:color w:val="000000"/>
                <w:sz w:val="18"/>
                <w:szCs w:val="18"/>
              </w:rPr>
              <w:t>short term)</w:t>
            </w:r>
          </w:p>
        </w:tc>
        <w:tc>
          <w:tcPr>
            <w:tcW w:w="3420" w:type="dxa"/>
          </w:tcPr>
          <w:p w14:paraId="37E58C69"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14:paraId="37E58C6A" w14:textId="77777777" w:rsidR="008C7A70" w:rsidRPr="00AD2DA5" w:rsidRDefault="008C7A70" w:rsidP="005508B4">
            <w:pPr>
              <w:pStyle w:val="Tablecopyparagraph2"/>
            </w:pPr>
            <w:r w:rsidRPr="00AD2DA5">
              <w:t>Self-report or staff ratings are the most likely data sources.</w:t>
            </w:r>
          </w:p>
        </w:tc>
        <w:tc>
          <w:tcPr>
            <w:tcW w:w="2765" w:type="dxa"/>
          </w:tcPr>
          <w:p w14:paraId="37E58C6B" w14:textId="77777777" w:rsidR="008C7A70" w:rsidRPr="00AD2DA5" w:rsidRDefault="008C7A70" w:rsidP="005508B4">
            <w:pPr>
              <w:numPr>
                <w:ilvl w:val="0"/>
                <w:numId w:val="18"/>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C6C" w14:textId="77777777" w:rsidR="008C7A70" w:rsidRPr="00AD2DA5" w:rsidRDefault="008C7A70" w:rsidP="005508B4">
            <w:pPr>
              <w:numPr>
                <w:ilvl w:val="0"/>
                <w:numId w:val="18"/>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target behavior during the reporting period</w:t>
            </w:r>
          </w:p>
          <w:p w14:paraId="37E58C6D" w14:textId="77777777" w:rsidR="008C7A70" w:rsidRPr="00AD2DA5" w:rsidRDefault="008C7A70" w:rsidP="005508B4">
            <w:pPr>
              <w:numPr>
                <w:ilvl w:val="0"/>
                <w:numId w:val="18"/>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6E"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79" w14:textId="77777777" w:rsidTr="0098505D">
        <w:trPr>
          <w:cantSplit/>
          <w:jc w:val="center"/>
        </w:trPr>
        <w:tc>
          <w:tcPr>
            <w:tcW w:w="552" w:type="dxa"/>
          </w:tcPr>
          <w:p w14:paraId="37E58C70"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I</w:t>
            </w:r>
          </w:p>
        </w:tc>
        <w:tc>
          <w:tcPr>
            <w:tcW w:w="1710" w:type="dxa"/>
          </w:tcPr>
          <w:p w14:paraId="37E58C71"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Family relationships </w:t>
            </w:r>
          </w:p>
          <w:p w14:paraId="37E58C72" w14:textId="77777777" w:rsidR="008C7A70" w:rsidRPr="00AD2DA5" w:rsidRDefault="008C7A70" w:rsidP="005508B4">
            <w:pPr>
              <w:keepLines/>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C73"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37E58C74" w14:textId="77777777" w:rsidR="008C7A70" w:rsidRPr="00AD2DA5" w:rsidRDefault="008C7A70" w:rsidP="005508B4">
            <w:pPr>
              <w:pStyle w:val="Tablecopyparagraph2"/>
            </w:pPr>
            <w:r w:rsidRPr="00AD2DA5">
              <w:t>Self-report or staff ratings are the most likely data sources.</w:t>
            </w:r>
          </w:p>
        </w:tc>
        <w:tc>
          <w:tcPr>
            <w:tcW w:w="2765" w:type="dxa"/>
          </w:tcPr>
          <w:p w14:paraId="37E58C75" w14:textId="77777777" w:rsidR="008C7A70" w:rsidRPr="00AD2DA5" w:rsidRDefault="008C7A70" w:rsidP="005508B4">
            <w:pPr>
              <w:numPr>
                <w:ilvl w:val="0"/>
                <w:numId w:val="17"/>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C76" w14:textId="77777777" w:rsidR="008C7A70" w:rsidRPr="00AD2DA5" w:rsidRDefault="008C7A70" w:rsidP="005508B4">
            <w:pPr>
              <w:numPr>
                <w:ilvl w:val="0"/>
                <w:numId w:val="17"/>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C77" w14:textId="77777777" w:rsidR="008C7A70" w:rsidRPr="00AD2DA5" w:rsidRDefault="008C7A70" w:rsidP="005508B4">
            <w:pPr>
              <w:numPr>
                <w:ilvl w:val="0"/>
                <w:numId w:val="17"/>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78"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83" w14:textId="77777777" w:rsidTr="0098505D">
        <w:trPr>
          <w:cantSplit/>
          <w:jc w:val="center"/>
        </w:trPr>
        <w:tc>
          <w:tcPr>
            <w:tcW w:w="552" w:type="dxa"/>
          </w:tcPr>
          <w:p w14:paraId="37E58C7A"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J</w:t>
            </w:r>
          </w:p>
        </w:tc>
        <w:tc>
          <w:tcPr>
            <w:tcW w:w="1710" w:type="dxa"/>
          </w:tcPr>
          <w:p w14:paraId="37E58C7B"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Antisocial behavior </w:t>
            </w:r>
          </w:p>
          <w:p w14:paraId="37E58C7C"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(short term)</w:t>
            </w:r>
          </w:p>
        </w:tc>
        <w:tc>
          <w:tcPr>
            <w:tcW w:w="3420" w:type="dxa"/>
          </w:tcPr>
          <w:p w14:paraId="37E58C7D"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37E58C7E" w14:textId="77777777" w:rsidR="008C7A70" w:rsidRPr="00AD2DA5" w:rsidRDefault="008C7A70" w:rsidP="005508B4">
            <w:pPr>
              <w:pStyle w:val="Tablecopyparagraph2"/>
            </w:pPr>
            <w:r w:rsidRPr="00AD2DA5">
              <w:t>Self-report or staff ratings are the most likely data sources.</w:t>
            </w:r>
          </w:p>
        </w:tc>
        <w:tc>
          <w:tcPr>
            <w:tcW w:w="2765" w:type="dxa"/>
          </w:tcPr>
          <w:p w14:paraId="37E58C7F" w14:textId="77777777" w:rsidR="008C7A70" w:rsidRPr="00AD2DA5" w:rsidRDefault="008C7A70" w:rsidP="005508B4">
            <w:pPr>
              <w:numPr>
                <w:ilvl w:val="0"/>
                <w:numId w:val="19"/>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C80" w14:textId="77777777" w:rsidR="008C7A70" w:rsidRPr="00AD2DA5" w:rsidRDefault="008C7A70" w:rsidP="005508B4">
            <w:pPr>
              <w:numPr>
                <w:ilvl w:val="0"/>
                <w:numId w:val="19"/>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the target behavior during the reporting period</w:t>
            </w:r>
          </w:p>
          <w:p w14:paraId="37E58C81" w14:textId="77777777" w:rsidR="008C7A70" w:rsidRPr="00AD2DA5" w:rsidRDefault="008C7A70" w:rsidP="005508B4">
            <w:pPr>
              <w:numPr>
                <w:ilvl w:val="0"/>
                <w:numId w:val="19"/>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82"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8D" w14:textId="77777777" w:rsidTr="0098505D">
        <w:trPr>
          <w:cantSplit/>
          <w:jc w:val="center"/>
        </w:trPr>
        <w:tc>
          <w:tcPr>
            <w:tcW w:w="552" w:type="dxa"/>
          </w:tcPr>
          <w:p w14:paraId="37E58C84"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J</w:t>
            </w:r>
          </w:p>
        </w:tc>
        <w:tc>
          <w:tcPr>
            <w:tcW w:w="1710" w:type="dxa"/>
          </w:tcPr>
          <w:p w14:paraId="37E58C85"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Antisocial behavior </w:t>
            </w:r>
          </w:p>
          <w:p w14:paraId="37E58C86"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C87"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37E58C88" w14:textId="77777777" w:rsidR="008C7A70" w:rsidRPr="00AD2DA5" w:rsidRDefault="008C7A70" w:rsidP="005508B4">
            <w:pPr>
              <w:pStyle w:val="Tablecopyparagraph2"/>
            </w:pPr>
            <w:r w:rsidRPr="00AD2DA5">
              <w:t>Self-report or staff ratings are the most likely data sources.</w:t>
            </w:r>
          </w:p>
        </w:tc>
        <w:tc>
          <w:tcPr>
            <w:tcW w:w="2765" w:type="dxa"/>
          </w:tcPr>
          <w:p w14:paraId="37E58C89" w14:textId="77777777" w:rsidR="008C7A70" w:rsidRPr="00AD2DA5" w:rsidRDefault="008C7A70" w:rsidP="005508B4">
            <w:pPr>
              <w:numPr>
                <w:ilvl w:val="0"/>
                <w:numId w:val="20"/>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C8A" w14:textId="77777777" w:rsidR="008C7A70" w:rsidRPr="00AD2DA5" w:rsidRDefault="008C7A70" w:rsidP="005508B4">
            <w:pPr>
              <w:numPr>
                <w:ilvl w:val="0"/>
                <w:numId w:val="20"/>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C8B" w14:textId="77777777" w:rsidR="008C7A70" w:rsidRPr="00AD2DA5" w:rsidRDefault="008C7A70" w:rsidP="005508B4">
            <w:pPr>
              <w:numPr>
                <w:ilvl w:val="0"/>
                <w:numId w:val="20"/>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8C"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97" w14:textId="77777777" w:rsidTr="0098505D">
        <w:trPr>
          <w:cantSplit/>
          <w:jc w:val="center"/>
        </w:trPr>
        <w:tc>
          <w:tcPr>
            <w:tcW w:w="552" w:type="dxa"/>
          </w:tcPr>
          <w:p w14:paraId="37E58C8E"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K</w:t>
            </w:r>
          </w:p>
        </w:tc>
        <w:tc>
          <w:tcPr>
            <w:tcW w:w="1710" w:type="dxa"/>
          </w:tcPr>
          <w:p w14:paraId="37E58C8F"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Gang resistance/ involvement </w:t>
            </w:r>
          </w:p>
          <w:p w14:paraId="37E58C90"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(short term)</w:t>
            </w:r>
          </w:p>
        </w:tc>
        <w:tc>
          <w:tcPr>
            <w:tcW w:w="3420" w:type="dxa"/>
          </w:tcPr>
          <w:p w14:paraId="37E58C91"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The number and percent of program youth who have exhibited a desired change in gang resistance behavior during the reporting period.</w:t>
            </w:r>
          </w:p>
          <w:p w14:paraId="37E58C92" w14:textId="77777777" w:rsidR="008C7A70" w:rsidRPr="00AD2DA5" w:rsidRDefault="008C7A70" w:rsidP="005508B4">
            <w:pPr>
              <w:pStyle w:val="Tablecopyparagraph2"/>
            </w:pPr>
            <w:r w:rsidRPr="00AD2DA5">
              <w:t>Self-report or staff ratings are the most likely data sources.</w:t>
            </w:r>
          </w:p>
        </w:tc>
        <w:tc>
          <w:tcPr>
            <w:tcW w:w="2765" w:type="dxa"/>
          </w:tcPr>
          <w:p w14:paraId="37E58C93" w14:textId="77777777" w:rsidR="008C7A70" w:rsidRPr="00AD2DA5" w:rsidRDefault="008C7A70" w:rsidP="005508B4">
            <w:pPr>
              <w:numPr>
                <w:ilvl w:val="0"/>
                <w:numId w:val="22"/>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C94" w14:textId="77777777" w:rsidR="008C7A70" w:rsidRPr="00AD2DA5" w:rsidRDefault="008C7A70" w:rsidP="005508B4">
            <w:pPr>
              <w:numPr>
                <w:ilvl w:val="0"/>
                <w:numId w:val="22"/>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the target behavior during the reporting period</w:t>
            </w:r>
          </w:p>
          <w:p w14:paraId="37E58C95" w14:textId="77777777" w:rsidR="008C7A70" w:rsidRPr="00AD2DA5" w:rsidRDefault="008C7A70" w:rsidP="005508B4">
            <w:pPr>
              <w:numPr>
                <w:ilvl w:val="0"/>
                <w:numId w:val="22"/>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96"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A1" w14:textId="77777777" w:rsidTr="0098505D">
        <w:trPr>
          <w:cantSplit/>
          <w:jc w:val="center"/>
        </w:trPr>
        <w:tc>
          <w:tcPr>
            <w:tcW w:w="552" w:type="dxa"/>
          </w:tcPr>
          <w:p w14:paraId="37E58C98"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K</w:t>
            </w:r>
          </w:p>
        </w:tc>
        <w:tc>
          <w:tcPr>
            <w:tcW w:w="1710" w:type="dxa"/>
          </w:tcPr>
          <w:p w14:paraId="37E58C99"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Gang resistance/ involvement </w:t>
            </w:r>
          </w:p>
          <w:p w14:paraId="37E58C9A"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C9B"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The number and percent of program youth who exhibited a desired change in gang resistance behavior 6–12 months after exiting the program.</w:t>
            </w:r>
          </w:p>
          <w:p w14:paraId="37E58C9C" w14:textId="77777777" w:rsidR="008C7A70" w:rsidRPr="00AD2DA5" w:rsidRDefault="008C7A70" w:rsidP="005508B4">
            <w:pPr>
              <w:pStyle w:val="Tablecopyparagraph2"/>
            </w:pPr>
            <w:r w:rsidRPr="00AD2DA5">
              <w:t>Self-report or staff ratings are the most likely data sources.</w:t>
            </w:r>
          </w:p>
        </w:tc>
        <w:tc>
          <w:tcPr>
            <w:tcW w:w="2765" w:type="dxa"/>
          </w:tcPr>
          <w:p w14:paraId="37E58C9D" w14:textId="77777777" w:rsidR="008C7A70" w:rsidRPr="00AD2DA5" w:rsidRDefault="008C7A70" w:rsidP="005508B4">
            <w:pPr>
              <w:numPr>
                <w:ilvl w:val="0"/>
                <w:numId w:val="21"/>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C9E" w14:textId="77777777" w:rsidR="008C7A70" w:rsidRPr="00AD2DA5" w:rsidRDefault="008C7A70" w:rsidP="005508B4">
            <w:pPr>
              <w:numPr>
                <w:ilvl w:val="0"/>
                <w:numId w:val="21"/>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C9F" w14:textId="77777777" w:rsidR="008C7A70" w:rsidRPr="00AD2DA5" w:rsidRDefault="008C7A70" w:rsidP="005508B4">
            <w:pPr>
              <w:numPr>
                <w:ilvl w:val="0"/>
                <w:numId w:val="21"/>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A0"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AA" w14:textId="77777777" w:rsidTr="0098505D">
        <w:trPr>
          <w:cantSplit/>
          <w:jc w:val="center"/>
        </w:trPr>
        <w:tc>
          <w:tcPr>
            <w:tcW w:w="552" w:type="dxa"/>
          </w:tcPr>
          <w:p w14:paraId="37E58CA2"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L</w:t>
            </w:r>
          </w:p>
        </w:tc>
        <w:tc>
          <w:tcPr>
            <w:tcW w:w="1710" w:type="dxa"/>
          </w:tcPr>
          <w:p w14:paraId="37E58CA3" w14:textId="77777777" w:rsidR="008C7A70"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Cultural Skill building/Cultural Pride </w:t>
            </w:r>
          </w:p>
          <w:p w14:paraId="37E58CA4"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(short term)</w:t>
            </w:r>
          </w:p>
        </w:tc>
        <w:tc>
          <w:tcPr>
            <w:tcW w:w="3420" w:type="dxa"/>
          </w:tcPr>
          <w:p w14:paraId="37E58CA5"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The number of program youth who exhibit increased knowledge and/or understanding of tribal background, history, traditions, language and/or values.</w:t>
            </w:r>
          </w:p>
        </w:tc>
        <w:tc>
          <w:tcPr>
            <w:tcW w:w="2765" w:type="dxa"/>
          </w:tcPr>
          <w:p w14:paraId="37E58CA6" w14:textId="77777777" w:rsidR="008C7A70" w:rsidRPr="00AD2DA5" w:rsidRDefault="008C7A70" w:rsidP="005508B4">
            <w:pPr>
              <w:numPr>
                <w:ilvl w:val="0"/>
                <w:numId w:val="23"/>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Number of program youth served during the reporting period with the noted behavioral change</w:t>
            </w:r>
          </w:p>
          <w:p w14:paraId="37E58CA7" w14:textId="77777777" w:rsidR="008C7A70" w:rsidRPr="00AD2DA5" w:rsidRDefault="008C7A70" w:rsidP="005508B4">
            <w:pPr>
              <w:numPr>
                <w:ilvl w:val="0"/>
                <w:numId w:val="23"/>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receiving services for the target behavior during the reporting period</w:t>
            </w:r>
          </w:p>
          <w:p w14:paraId="37E58CA8" w14:textId="77777777" w:rsidR="008C7A70" w:rsidRPr="00AD2DA5" w:rsidRDefault="008C7A70" w:rsidP="005508B4">
            <w:pPr>
              <w:numPr>
                <w:ilvl w:val="0"/>
                <w:numId w:val="23"/>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A9" w14:textId="77777777" w:rsidR="008C7A70" w:rsidRPr="00AD2DA5" w:rsidRDefault="008C7A70" w:rsidP="005508B4">
            <w:pPr>
              <w:keepLines/>
              <w:rPr>
                <w:rFonts w:ascii="Arial Narrow" w:eastAsia="Times New Roman" w:hAnsi="Arial Narrow" w:cs="Tahoma"/>
                <w:color w:val="000000"/>
                <w:sz w:val="18"/>
                <w:szCs w:val="18"/>
              </w:rPr>
            </w:pPr>
          </w:p>
        </w:tc>
      </w:tr>
      <w:tr w:rsidR="008C7A70" w14:paraId="37E58CB3" w14:textId="77777777" w:rsidTr="0098505D">
        <w:trPr>
          <w:cantSplit/>
          <w:jc w:val="center"/>
        </w:trPr>
        <w:tc>
          <w:tcPr>
            <w:tcW w:w="552" w:type="dxa"/>
          </w:tcPr>
          <w:p w14:paraId="37E58CAB" w14:textId="77777777" w:rsidR="008C7A70" w:rsidRPr="00AD2DA5" w:rsidRDefault="008C7A70" w:rsidP="005508B4">
            <w:pPr>
              <w:keepLines/>
              <w:jc w:val="center"/>
              <w:rPr>
                <w:rFonts w:ascii="Arial Narrow" w:eastAsia="Times New Roman" w:hAnsi="Arial Narrow" w:cs="Tahoma"/>
                <w:sz w:val="18"/>
                <w:szCs w:val="18"/>
              </w:rPr>
            </w:pPr>
            <w:r w:rsidRPr="00AD2DA5">
              <w:rPr>
                <w:rFonts w:ascii="Arial Narrow" w:eastAsia="Times New Roman" w:hAnsi="Arial Narrow" w:cs="Tahoma"/>
                <w:sz w:val="18"/>
                <w:szCs w:val="18"/>
              </w:rPr>
              <w:t>1</w:t>
            </w:r>
            <w:r>
              <w:rPr>
                <w:rFonts w:ascii="Arial Narrow" w:eastAsia="Times New Roman" w:hAnsi="Arial Narrow" w:cs="Tahoma"/>
                <w:sz w:val="18"/>
                <w:szCs w:val="18"/>
              </w:rPr>
              <w:t>2</w:t>
            </w:r>
            <w:r w:rsidRPr="00AD2DA5">
              <w:rPr>
                <w:rFonts w:ascii="Arial Narrow" w:eastAsia="Times New Roman" w:hAnsi="Arial Narrow" w:cs="Tahoma"/>
                <w:sz w:val="18"/>
                <w:szCs w:val="18"/>
              </w:rPr>
              <w:t>L</w:t>
            </w:r>
          </w:p>
        </w:tc>
        <w:tc>
          <w:tcPr>
            <w:tcW w:w="1710" w:type="dxa"/>
          </w:tcPr>
          <w:p w14:paraId="37E58CAC" w14:textId="77777777" w:rsidR="008C7A70"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b/>
                <w:color w:val="000000"/>
                <w:sz w:val="18"/>
                <w:szCs w:val="18"/>
              </w:rPr>
              <w:t xml:space="preserve">Cultural Skill building/Cultural Pride </w:t>
            </w:r>
          </w:p>
          <w:p w14:paraId="37E58CAD" w14:textId="77777777" w:rsidR="008C7A70" w:rsidRPr="00AD2DA5" w:rsidRDefault="008C7A70" w:rsidP="005508B4">
            <w:pPr>
              <w:keepLines/>
              <w:rPr>
                <w:rFonts w:ascii="Arial Narrow" w:eastAsia="Times New Roman" w:hAnsi="Arial Narrow" w:cs="Tahoma"/>
                <w:b/>
                <w:color w:val="000000"/>
                <w:sz w:val="18"/>
                <w:szCs w:val="18"/>
              </w:rPr>
            </w:pPr>
            <w:r w:rsidRPr="00AD2DA5">
              <w:rPr>
                <w:rFonts w:ascii="Arial Narrow" w:eastAsia="Times New Roman" w:hAnsi="Arial Narrow" w:cs="Tahoma"/>
                <w:color w:val="000000"/>
                <w:sz w:val="18"/>
                <w:szCs w:val="18"/>
              </w:rPr>
              <w:t>(long term)</w:t>
            </w:r>
          </w:p>
        </w:tc>
        <w:tc>
          <w:tcPr>
            <w:tcW w:w="3420" w:type="dxa"/>
          </w:tcPr>
          <w:p w14:paraId="37E58CAE" w14:textId="77777777" w:rsidR="008C7A70" w:rsidRPr="00AD2DA5" w:rsidRDefault="008C7A70" w:rsidP="005508B4">
            <w:pPr>
              <w:keepLines/>
              <w:rPr>
                <w:rFonts w:ascii="Arial Narrow" w:eastAsia="Times New Roman" w:hAnsi="Arial Narrow" w:cs="Tahoma"/>
                <w:sz w:val="18"/>
                <w:szCs w:val="18"/>
              </w:rPr>
            </w:pPr>
            <w:r w:rsidRPr="00AD2DA5">
              <w:rPr>
                <w:rFonts w:ascii="Arial Narrow" w:eastAsia="Times New Roman" w:hAnsi="Arial Narrow" w:cs="Tahoma"/>
                <w:sz w:val="18"/>
                <w:szCs w:val="18"/>
              </w:rPr>
              <w:t xml:space="preserve">The number of program youth who exhibit increased knowledge and/or understanding of tribal background, history, traditions, language and/or values 6-12 months after exiting the program. </w:t>
            </w:r>
          </w:p>
        </w:tc>
        <w:tc>
          <w:tcPr>
            <w:tcW w:w="2765" w:type="dxa"/>
          </w:tcPr>
          <w:p w14:paraId="37E58CAF" w14:textId="77777777" w:rsidR="008C7A70" w:rsidRPr="00AD2DA5" w:rsidRDefault="008C7A70" w:rsidP="005508B4">
            <w:pPr>
              <w:numPr>
                <w:ilvl w:val="0"/>
                <w:numId w:val="24"/>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exited the program 6-12 months ago who had the noted behavioral change</w:t>
            </w:r>
          </w:p>
          <w:p w14:paraId="37E58CB0" w14:textId="77777777" w:rsidR="008C7A70" w:rsidRPr="00AD2DA5" w:rsidRDefault="008C7A70" w:rsidP="005508B4">
            <w:pPr>
              <w:numPr>
                <w:ilvl w:val="0"/>
                <w:numId w:val="24"/>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Total number of youth who received services for the target behavior and who exited the program 6-12 months ago</w:t>
            </w:r>
          </w:p>
          <w:p w14:paraId="37E58CB1" w14:textId="77777777" w:rsidR="008C7A70" w:rsidRPr="00AD2DA5" w:rsidRDefault="008C7A70" w:rsidP="005508B4">
            <w:pPr>
              <w:numPr>
                <w:ilvl w:val="0"/>
                <w:numId w:val="24"/>
              </w:numPr>
              <w:ind w:left="288" w:hanging="288"/>
              <w:rPr>
                <w:rFonts w:ascii="Arial Narrow" w:eastAsia="Times New Roman" w:hAnsi="Arial Narrow" w:cs="Tahoma"/>
                <w:color w:val="000000"/>
                <w:sz w:val="18"/>
                <w:szCs w:val="18"/>
              </w:rPr>
            </w:pPr>
            <w:r w:rsidRPr="00AD2DA5">
              <w:rPr>
                <w:rFonts w:ascii="Arial Narrow" w:eastAsia="Times New Roman" w:hAnsi="Arial Narrow" w:cs="Tahoma"/>
                <w:color w:val="000000"/>
                <w:sz w:val="18"/>
                <w:szCs w:val="18"/>
              </w:rPr>
              <w:t>Percent (A/B)</w:t>
            </w:r>
          </w:p>
        </w:tc>
        <w:tc>
          <w:tcPr>
            <w:tcW w:w="1728" w:type="dxa"/>
          </w:tcPr>
          <w:p w14:paraId="37E58CB2" w14:textId="77777777" w:rsidR="008C7A70" w:rsidRPr="00AD2DA5" w:rsidRDefault="008C7A70" w:rsidP="005508B4">
            <w:pPr>
              <w:keepLines/>
              <w:rPr>
                <w:rFonts w:ascii="Arial Narrow" w:eastAsia="Times New Roman" w:hAnsi="Arial Narrow" w:cs="Tahoma"/>
                <w:color w:val="000000"/>
                <w:sz w:val="18"/>
                <w:szCs w:val="18"/>
              </w:rPr>
            </w:pPr>
          </w:p>
        </w:tc>
      </w:tr>
    </w:tbl>
    <w:p w14:paraId="37E58CB4" w14:textId="77777777" w:rsidR="00AD2DA5" w:rsidRPr="00AD2DA5" w:rsidRDefault="00AD2DA5" w:rsidP="00AD2DA5">
      <w:pPr>
        <w:spacing w:after="0" w:line="240" w:lineRule="auto"/>
        <w:rPr>
          <w:rFonts w:ascii="Times New Roman" w:eastAsia="Times New Roman" w:hAnsi="Times New Roman" w:cs="Times New Roman"/>
          <w:sz w:val="24"/>
          <w:szCs w:val="24"/>
        </w:rPr>
      </w:pPr>
    </w:p>
    <w:p w14:paraId="37E58CB5" w14:textId="77777777" w:rsidR="00AD2DA5" w:rsidRPr="00AD2DA5" w:rsidRDefault="00AD2DA5" w:rsidP="00AD2DA5">
      <w:pPr>
        <w:spacing w:after="0" w:line="240" w:lineRule="auto"/>
        <w:rPr>
          <w:rFonts w:ascii="Times New Roman" w:eastAsia="Times New Roman" w:hAnsi="Times New Roman" w:cs="Times New Roman"/>
          <w:sz w:val="24"/>
          <w:szCs w:val="24"/>
        </w:rPr>
      </w:pPr>
    </w:p>
    <w:p w14:paraId="37E58CB6" w14:textId="77777777" w:rsidR="00AD2DA5" w:rsidRDefault="00AD2DA5"/>
    <w:sectPr w:rsidR="00AD2DA5" w:rsidSect="00487642">
      <w:headerReference w:type="default" r:id="rId11"/>
      <w:footerReference w:type="default" r:id="rId12"/>
      <w:pgSz w:w="12240" w:h="15840"/>
      <w:pgMar w:top="1440" w:right="864" w:bottom="864" w:left="864"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58CB9" w14:textId="77777777" w:rsidR="00373E56" w:rsidRDefault="00373E56" w:rsidP="00487642">
      <w:pPr>
        <w:spacing w:after="0" w:line="240" w:lineRule="auto"/>
      </w:pPr>
      <w:r>
        <w:separator/>
      </w:r>
    </w:p>
  </w:endnote>
  <w:endnote w:type="continuationSeparator" w:id="0">
    <w:p w14:paraId="37E58CBA" w14:textId="77777777" w:rsidR="00373E56" w:rsidRDefault="00373E56" w:rsidP="0048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14:paraId="37E58CBD" w14:textId="70B4FB38" w:rsidR="00487642" w:rsidRPr="00487642" w:rsidRDefault="00487642" w:rsidP="00487642">
        <w:pPr>
          <w:pStyle w:val="NoSpacing"/>
          <w:tabs>
            <w:tab w:val="right" w:pos="10440"/>
          </w:tabs>
          <w:rPr>
            <w:rFonts w:ascii="Arial" w:hAnsi="Arial" w:cs="Arial"/>
            <w:sz w:val="20"/>
            <w:szCs w:val="20"/>
          </w:rPr>
        </w:pPr>
        <w:r w:rsidRPr="00245DC4">
          <w:rPr>
            <w:rFonts w:ascii="Arial Narrow" w:hAnsi="Arial Narrow" w:cs="Arial"/>
            <w:color w:val="7F7F7F" w:themeColor="text1" w:themeTint="80"/>
            <w:sz w:val="20"/>
            <w:szCs w:val="20"/>
          </w:rPr>
          <w:t xml:space="preserve">OJJDP </w:t>
        </w:r>
        <w:r w:rsidRPr="00487642">
          <w:rPr>
            <w:rFonts w:ascii="Arial Narrow" w:hAnsi="Arial Narrow" w:cs="Arial"/>
            <w:color w:val="7F7F7F" w:themeColor="text1" w:themeTint="80"/>
            <w:sz w:val="20"/>
            <w:szCs w:val="20"/>
          </w:rPr>
          <w:t xml:space="preserve">Juvenile Drug Court </w:t>
        </w:r>
        <w:r w:rsidRPr="00613D9C">
          <w:rPr>
            <w:rFonts w:ascii="Arial Narrow" w:hAnsi="Arial Narrow" w:cs="Arial"/>
            <w:color w:val="7F7F7F" w:themeColor="text1" w:themeTint="80"/>
            <w:sz w:val="20"/>
            <w:szCs w:val="20"/>
          </w:rPr>
          <w:t>Measures</w:t>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3677EF">
          <w:rPr>
            <w:rFonts w:ascii="Arial Narrow" w:hAnsi="Arial Narrow" w:cs="Arial"/>
            <w:noProof/>
          </w:rPr>
          <w:t>4</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58CB7" w14:textId="77777777" w:rsidR="00373E56" w:rsidRDefault="00373E56" w:rsidP="00487642">
      <w:pPr>
        <w:spacing w:after="0" w:line="240" w:lineRule="auto"/>
      </w:pPr>
      <w:r>
        <w:separator/>
      </w:r>
    </w:p>
  </w:footnote>
  <w:footnote w:type="continuationSeparator" w:id="0">
    <w:p w14:paraId="37E58CB8" w14:textId="77777777" w:rsidR="00373E56" w:rsidRDefault="00373E56" w:rsidP="0048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8CBB" w14:textId="77777777" w:rsidR="00487642" w:rsidRPr="007536E6" w:rsidRDefault="00487642" w:rsidP="00487642">
    <w:pPr>
      <w:keepNext/>
      <w:spacing w:after="0" w:line="240" w:lineRule="auto"/>
      <w:jc w:val="center"/>
      <w:outlineLvl w:val="0"/>
      <w:rPr>
        <w:rFonts w:ascii="Arial Bold" w:eastAsia="Times New Roman" w:hAnsi="Arial Bold" w:cs="Times New Roman"/>
        <w:caps/>
        <w:kern w:val="28"/>
        <w:sz w:val="24"/>
        <w:szCs w:val="24"/>
      </w:rPr>
    </w:pPr>
    <w:r w:rsidRPr="007536E6">
      <w:rPr>
        <w:rFonts w:ascii="Arial Bold" w:eastAsia="Times New Roman" w:hAnsi="Arial Bold" w:cs="Times New Roman"/>
        <w:caps/>
        <w:kern w:val="28"/>
        <w:sz w:val="24"/>
        <w:szCs w:val="24"/>
      </w:rPr>
      <w:t xml:space="preserve">OFFICE OF JUVENILE JUSTICE AND DELINQUENCY PREVENTION </w:t>
    </w:r>
  </w:p>
  <w:p w14:paraId="37E58CBC" w14:textId="77777777" w:rsidR="00487642" w:rsidRPr="00487642" w:rsidRDefault="00487642" w:rsidP="00487642">
    <w:pPr>
      <w:keepNext/>
      <w:spacing w:before="100" w:after="100" w:line="240" w:lineRule="auto"/>
      <w:jc w:val="center"/>
      <w:outlineLvl w:val="0"/>
      <w:rPr>
        <w:rFonts w:ascii="Arial Bold" w:eastAsia="Times New Roman" w:hAnsi="Arial Bold" w:cs="Times New Roman"/>
        <w:caps/>
        <w:color w:val="003366"/>
        <w:kern w:val="28"/>
        <w:sz w:val="24"/>
        <w:szCs w:val="24"/>
      </w:rPr>
    </w:pPr>
    <w:r w:rsidRPr="00487642">
      <w:rPr>
        <w:rFonts w:ascii="Arial Bold" w:eastAsia="Times New Roman" w:hAnsi="Arial Bold" w:cs="Times New Roman"/>
        <w:caps/>
        <w:color w:val="003366"/>
        <w:kern w:val="28"/>
        <w:sz w:val="24"/>
        <w:szCs w:val="24"/>
      </w:rPr>
      <w:t xml:space="preserve">Juvenile Drug Court </w:t>
    </w:r>
    <w:r>
      <w:rPr>
        <w:rFonts w:ascii="Arial Bold" w:eastAsia="Times New Roman" w:hAnsi="Arial Bold" w:cs="Times New Roman"/>
        <w:caps/>
        <w:color w:val="003366"/>
        <w:kern w:val="28"/>
        <w:sz w:val="24"/>
        <w:szCs w:val="24"/>
      </w:rPr>
      <w:t>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34D08"/>
    <w:multiLevelType w:val="hybridMultilevel"/>
    <w:tmpl w:val="5C50F70A"/>
    <w:lvl w:ilvl="0" w:tplc="D3C836C2">
      <w:start w:val="1"/>
      <w:numFmt w:val="upperLetter"/>
      <w:pStyle w:val="TableA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56376"/>
    <w:multiLevelType w:val="hybridMultilevel"/>
    <w:tmpl w:val="084A44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F361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65793"/>
    <w:multiLevelType w:val="hybridMultilevel"/>
    <w:tmpl w:val="B7DAC0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A23B7"/>
    <w:multiLevelType w:val="hybridMultilevel"/>
    <w:tmpl w:val="63460690"/>
    <w:lvl w:ilvl="0" w:tplc="72221D1E">
      <w:start w:val="1"/>
      <w:numFmt w:val="upperLetter"/>
      <w:pStyle w:val="Bullet1"/>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92333"/>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53A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66D4C"/>
    <w:multiLevelType w:val="hybridMultilevel"/>
    <w:tmpl w:val="931C0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C5FC3"/>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D6400"/>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C252E3"/>
    <w:multiLevelType w:val="hybridMultilevel"/>
    <w:tmpl w:val="DDA23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00621"/>
    <w:multiLevelType w:val="hybridMultilevel"/>
    <w:tmpl w:val="95FC5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622B3"/>
    <w:multiLevelType w:val="hybridMultilevel"/>
    <w:tmpl w:val="2F788018"/>
    <w:lvl w:ilvl="0" w:tplc="04090015">
      <w:start w:val="1"/>
      <w:numFmt w:val="upp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E239DC"/>
    <w:multiLevelType w:val="hybridMultilevel"/>
    <w:tmpl w:val="F20EAC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20"/>
  </w:num>
  <w:num w:numId="4">
    <w:abstractNumId w:val="12"/>
  </w:num>
  <w:num w:numId="5">
    <w:abstractNumId w:val="19"/>
  </w:num>
  <w:num w:numId="6">
    <w:abstractNumId w:val="5"/>
  </w:num>
  <w:num w:numId="7">
    <w:abstractNumId w:val="14"/>
  </w:num>
  <w:num w:numId="8">
    <w:abstractNumId w:val="23"/>
  </w:num>
  <w:num w:numId="9">
    <w:abstractNumId w:val="31"/>
  </w:num>
  <w:num w:numId="10">
    <w:abstractNumId w:val="24"/>
  </w:num>
  <w:num w:numId="11">
    <w:abstractNumId w:val="30"/>
  </w:num>
  <w:num w:numId="12">
    <w:abstractNumId w:val="28"/>
  </w:num>
  <w:num w:numId="13">
    <w:abstractNumId w:val="26"/>
  </w:num>
  <w:num w:numId="14">
    <w:abstractNumId w:val="3"/>
  </w:num>
  <w:num w:numId="15">
    <w:abstractNumId w:val="10"/>
  </w:num>
  <w:num w:numId="16">
    <w:abstractNumId w:val="11"/>
  </w:num>
  <w:num w:numId="17">
    <w:abstractNumId w:val="16"/>
  </w:num>
  <w:num w:numId="18">
    <w:abstractNumId w:val="17"/>
  </w:num>
  <w:num w:numId="19">
    <w:abstractNumId w:val="25"/>
  </w:num>
  <w:num w:numId="20">
    <w:abstractNumId w:val="9"/>
  </w:num>
  <w:num w:numId="21">
    <w:abstractNumId w:val="0"/>
  </w:num>
  <w:num w:numId="22">
    <w:abstractNumId w:val="6"/>
  </w:num>
  <w:num w:numId="23">
    <w:abstractNumId w:val="18"/>
  </w:num>
  <w:num w:numId="24">
    <w:abstractNumId w:val="13"/>
  </w:num>
  <w:num w:numId="25">
    <w:abstractNumId w:val="32"/>
  </w:num>
  <w:num w:numId="26">
    <w:abstractNumId w:val="4"/>
  </w:num>
  <w:num w:numId="27">
    <w:abstractNumId w:val="27"/>
  </w:num>
  <w:num w:numId="28">
    <w:abstractNumId w:val="29"/>
  </w:num>
  <w:num w:numId="29">
    <w:abstractNumId w:val="22"/>
  </w:num>
  <w:num w:numId="30">
    <w:abstractNumId w:val="15"/>
  </w:num>
  <w:num w:numId="31">
    <w:abstractNumId w:val="7"/>
  </w:num>
  <w:num w:numId="32">
    <w:abstractNumId w:val="2"/>
  </w:num>
  <w:num w:numId="33">
    <w:abstractNumId w:val="1"/>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40"/>
    <w:rsid w:val="00002A07"/>
    <w:rsid w:val="000306E6"/>
    <w:rsid w:val="000622FF"/>
    <w:rsid w:val="000B0985"/>
    <w:rsid w:val="000B6654"/>
    <w:rsid w:val="00113037"/>
    <w:rsid w:val="00122869"/>
    <w:rsid w:val="00132FD9"/>
    <w:rsid w:val="001527F0"/>
    <w:rsid w:val="00180A23"/>
    <w:rsid w:val="00195EDD"/>
    <w:rsid w:val="001B6DA5"/>
    <w:rsid w:val="001D1C58"/>
    <w:rsid w:val="001E6D23"/>
    <w:rsid w:val="001F4EB0"/>
    <w:rsid w:val="00256232"/>
    <w:rsid w:val="002649CA"/>
    <w:rsid w:val="00267EA6"/>
    <w:rsid w:val="003077AB"/>
    <w:rsid w:val="00316A85"/>
    <w:rsid w:val="00326B1E"/>
    <w:rsid w:val="0033112F"/>
    <w:rsid w:val="003601C2"/>
    <w:rsid w:val="003677EF"/>
    <w:rsid w:val="00373E56"/>
    <w:rsid w:val="00410140"/>
    <w:rsid w:val="00423480"/>
    <w:rsid w:val="00486312"/>
    <w:rsid w:val="00487642"/>
    <w:rsid w:val="004B4F49"/>
    <w:rsid w:val="004C0CC6"/>
    <w:rsid w:val="00500579"/>
    <w:rsid w:val="005B4587"/>
    <w:rsid w:val="005C3E12"/>
    <w:rsid w:val="005D147C"/>
    <w:rsid w:val="005D56FF"/>
    <w:rsid w:val="005E1502"/>
    <w:rsid w:val="00626D4D"/>
    <w:rsid w:val="0063190E"/>
    <w:rsid w:val="006C0C15"/>
    <w:rsid w:val="006C23DF"/>
    <w:rsid w:val="00764515"/>
    <w:rsid w:val="007E13EA"/>
    <w:rsid w:val="007E201C"/>
    <w:rsid w:val="007E44C7"/>
    <w:rsid w:val="007F1A78"/>
    <w:rsid w:val="00830375"/>
    <w:rsid w:val="00831EB6"/>
    <w:rsid w:val="00844995"/>
    <w:rsid w:val="00855958"/>
    <w:rsid w:val="00873045"/>
    <w:rsid w:val="008C7A70"/>
    <w:rsid w:val="00920DFB"/>
    <w:rsid w:val="00935D24"/>
    <w:rsid w:val="0096483E"/>
    <w:rsid w:val="009746FD"/>
    <w:rsid w:val="0098505D"/>
    <w:rsid w:val="00994BBA"/>
    <w:rsid w:val="009959A5"/>
    <w:rsid w:val="00A178ED"/>
    <w:rsid w:val="00A5791A"/>
    <w:rsid w:val="00A72748"/>
    <w:rsid w:val="00A944C8"/>
    <w:rsid w:val="00AC08C6"/>
    <w:rsid w:val="00AD2DA5"/>
    <w:rsid w:val="00B03A45"/>
    <w:rsid w:val="00B32A48"/>
    <w:rsid w:val="00B34EEE"/>
    <w:rsid w:val="00B430B6"/>
    <w:rsid w:val="00B5345A"/>
    <w:rsid w:val="00B71C0E"/>
    <w:rsid w:val="00B83A36"/>
    <w:rsid w:val="00B920B8"/>
    <w:rsid w:val="00B97911"/>
    <w:rsid w:val="00C05BCA"/>
    <w:rsid w:val="00C13CD1"/>
    <w:rsid w:val="00C76479"/>
    <w:rsid w:val="00C846FF"/>
    <w:rsid w:val="00CA5ADC"/>
    <w:rsid w:val="00CB048A"/>
    <w:rsid w:val="00CC40F6"/>
    <w:rsid w:val="00D31191"/>
    <w:rsid w:val="00D34437"/>
    <w:rsid w:val="00D4078C"/>
    <w:rsid w:val="00D5367E"/>
    <w:rsid w:val="00D601B9"/>
    <w:rsid w:val="00D761DA"/>
    <w:rsid w:val="00D80023"/>
    <w:rsid w:val="00D90DB1"/>
    <w:rsid w:val="00DA4AC8"/>
    <w:rsid w:val="00DB6ED6"/>
    <w:rsid w:val="00DC2159"/>
    <w:rsid w:val="00E73B29"/>
    <w:rsid w:val="00E94263"/>
    <w:rsid w:val="00EA1E79"/>
    <w:rsid w:val="00EA258E"/>
    <w:rsid w:val="00ED22FB"/>
    <w:rsid w:val="00ED52D6"/>
    <w:rsid w:val="00F01076"/>
    <w:rsid w:val="00F5663F"/>
    <w:rsid w:val="00F8182C"/>
    <w:rsid w:val="00F95E62"/>
    <w:rsid w:val="00FE4A5E"/>
    <w:rsid w:val="00FF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E58B3C"/>
  <w15:docId w15:val="{9B680AFF-6468-435B-B96E-370A49B6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642"/>
  </w:style>
  <w:style w:type="paragraph" w:styleId="Heading1">
    <w:name w:val="heading 1"/>
    <w:basedOn w:val="Normal"/>
    <w:next w:val="Normal"/>
    <w:link w:val="Heading1Char"/>
    <w:uiPriority w:val="9"/>
    <w:qFormat/>
    <w:rsid w:val="004876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410140"/>
    <w:pPr>
      <w:numPr>
        <w:numId w:val="1"/>
      </w:numPr>
      <w:tabs>
        <w:tab w:val="left" w:pos="288"/>
      </w:tabs>
      <w:spacing w:after="0" w:line="240" w:lineRule="auto"/>
    </w:pPr>
    <w:rPr>
      <w:rFonts w:ascii="Arial Narrow" w:eastAsia="Times New Roman" w:hAnsi="Arial Narrow" w:cs="Times New Roman"/>
      <w:sz w:val="18"/>
    </w:rPr>
  </w:style>
  <w:style w:type="character" w:styleId="CommentReference">
    <w:name w:val="annotation reference"/>
    <w:basedOn w:val="DefaultParagraphFont"/>
    <w:uiPriority w:val="99"/>
    <w:semiHidden/>
    <w:unhideWhenUsed/>
    <w:rsid w:val="00487642"/>
    <w:rPr>
      <w:sz w:val="16"/>
      <w:szCs w:val="16"/>
    </w:rPr>
  </w:style>
  <w:style w:type="paragraph" w:styleId="CommentText">
    <w:name w:val="annotation text"/>
    <w:basedOn w:val="Normal"/>
    <w:link w:val="CommentTextChar"/>
    <w:uiPriority w:val="99"/>
    <w:semiHidden/>
    <w:unhideWhenUsed/>
    <w:rsid w:val="00487642"/>
    <w:pPr>
      <w:spacing w:line="240" w:lineRule="auto"/>
    </w:pPr>
    <w:rPr>
      <w:sz w:val="20"/>
      <w:szCs w:val="20"/>
    </w:rPr>
  </w:style>
  <w:style w:type="character" w:customStyle="1" w:styleId="CommentTextChar">
    <w:name w:val="Comment Text Char"/>
    <w:basedOn w:val="DefaultParagraphFont"/>
    <w:link w:val="CommentText"/>
    <w:uiPriority w:val="99"/>
    <w:semiHidden/>
    <w:rsid w:val="00487642"/>
    <w:rPr>
      <w:sz w:val="20"/>
      <w:szCs w:val="20"/>
    </w:rPr>
  </w:style>
  <w:style w:type="paragraph" w:styleId="CommentSubject">
    <w:name w:val="annotation subject"/>
    <w:basedOn w:val="CommentText"/>
    <w:next w:val="CommentText"/>
    <w:link w:val="CommentSubjectChar"/>
    <w:uiPriority w:val="99"/>
    <w:semiHidden/>
    <w:unhideWhenUsed/>
    <w:rsid w:val="00487642"/>
    <w:rPr>
      <w:b/>
      <w:bCs/>
    </w:rPr>
  </w:style>
  <w:style w:type="character" w:customStyle="1" w:styleId="CommentSubjectChar">
    <w:name w:val="Comment Subject Char"/>
    <w:basedOn w:val="CommentTextChar"/>
    <w:link w:val="CommentSubject"/>
    <w:uiPriority w:val="99"/>
    <w:semiHidden/>
    <w:rsid w:val="00487642"/>
    <w:rPr>
      <w:b/>
      <w:bCs/>
      <w:sz w:val="20"/>
      <w:szCs w:val="20"/>
    </w:rPr>
  </w:style>
  <w:style w:type="paragraph" w:styleId="BalloonText">
    <w:name w:val="Balloon Text"/>
    <w:basedOn w:val="Normal"/>
    <w:link w:val="BalloonTextChar"/>
    <w:uiPriority w:val="99"/>
    <w:semiHidden/>
    <w:unhideWhenUsed/>
    <w:rsid w:val="0048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42"/>
    <w:rPr>
      <w:rFonts w:ascii="Tahoma" w:hAnsi="Tahoma" w:cs="Tahoma"/>
      <w:sz w:val="16"/>
      <w:szCs w:val="16"/>
    </w:rPr>
  </w:style>
  <w:style w:type="paragraph" w:customStyle="1" w:styleId="Default">
    <w:name w:val="Default"/>
    <w:rsid w:val="0048764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87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42"/>
  </w:style>
  <w:style w:type="paragraph" w:styleId="Footer">
    <w:name w:val="footer"/>
    <w:basedOn w:val="Normal"/>
    <w:link w:val="FooterChar"/>
    <w:uiPriority w:val="99"/>
    <w:unhideWhenUsed/>
    <w:rsid w:val="00487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42"/>
  </w:style>
  <w:style w:type="paragraph" w:customStyle="1" w:styleId="TableHeaders">
    <w:name w:val="Table Headers"/>
    <w:basedOn w:val="Normal"/>
    <w:qFormat/>
    <w:rsid w:val="00487642"/>
    <w:pPr>
      <w:keepLines/>
      <w:spacing w:after="0" w:line="240" w:lineRule="auto"/>
      <w:jc w:val="center"/>
    </w:pPr>
    <w:rPr>
      <w:rFonts w:ascii="Arial Narrow" w:hAnsi="Arial Narrow" w:cs="Tahoma"/>
      <w:b/>
      <w:sz w:val="20"/>
      <w:szCs w:val="17"/>
    </w:rPr>
  </w:style>
  <w:style w:type="character" w:customStyle="1" w:styleId="Heading1Char">
    <w:name w:val="Heading 1 Char"/>
    <w:basedOn w:val="DefaultParagraphFont"/>
    <w:link w:val="Heading1"/>
    <w:uiPriority w:val="9"/>
    <w:rsid w:val="0048764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87642"/>
    <w:pPr>
      <w:spacing w:after="0" w:line="240" w:lineRule="auto"/>
    </w:pPr>
  </w:style>
  <w:style w:type="paragraph" w:customStyle="1" w:styleId="TableAs">
    <w:name w:val="Table As"/>
    <w:basedOn w:val="Normal"/>
    <w:qFormat/>
    <w:rsid w:val="00487642"/>
    <w:pPr>
      <w:keepLines/>
      <w:numPr>
        <w:numId w:val="33"/>
      </w:numPr>
      <w:tabs>
        <w:tab w:val="left" w:pos="288"/>
      </w:tabs>
      <w:spacing w:after="0" w:line="240" w:lineRule="auto"/>
    </w:pPr>
    <w:rPr>
      <w:rFonts w:ascii="Arial Narrow" w:hAnsi="Arial Narrow" w:cs="Tahoma"/>
      <w:sz w:val="18"/>
      <w:szCs w:val="17"/>
    </w:rPr>
  </w:style>
  <w:style w:type="paragraph" w:customStyle="1" w:styleId="Tablecopy">
    <w:name w:val="Table copy"/>
    <w:basedOn w:val="Normal"/>
    <w:qFormat/>
    <w:rsid w:val="00487642"/>
    <w:pPr>
      <w:keepLines/>
      <w:spacing w:after="0" w:line="240" w:lineRule="auto"/>
    </w:pPr>
    <w:rPr>
      <w:rFonts w:ascii="Arial Narrow" w:hAnsi="Arial Narrow" w:cs="Tahoma"/>
      <w:sz w:val="18"/>
      <w:szCs w:val="17"/>
    </w:rPr>
  </w:style>
  <w:style w:type="paragraph" w:customStyle="1" w:styleId="Tablecopyparagraph2">
    <w:name w:val="Table copy paragraph 2"/>
    <w:basedOn w:val="Tablecopy"/>
    <w:qFormat/>
    <w:rsid w:val="00487642"/>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6104ECC41A547A3844A6E7E2F4413" ma:contentTypeVersion="7" ma:contentTypeDescription="Create a new document." ma:contentTypeScope="" ma:versionID="d95eacc7bccf5eb776d4900ed3a45c79">
  <xsd:schema xmlns:xsd="http://www.w3.org/2001/XMLSchema" xmlns:xs="http://www.w3.org/2001/XMLSchema" xmlns:p="http://schemas.microsoft.com/office/2006/metadata/properties" xmlns:ns2="24949312-73b6-418f-a6b0-595760a0ec68" xmlns:ns3="879c1d70-26e4-4f02-8163-ab914f49b769" targetNamespace="http://schemas.microsoft.com/office/2006/metadata/properties" ma:root="true" ma:fieldsID="7e99ab787204764355f447197a980338" ns2:_="" ns3:_="">
    <xsd:import namespace="24949312-73b6-418f-a6b0-595760a0ec68"/>
    <xsd:import namespace="879c1d70-26e4-4f02-8163-ab914f49b7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49312-73b6-418f-a6b0-595760a0ec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9c1d70-26e4-4f02-8163-ab914f49b76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D3F85-8FFA-4000-BD34-0ECBA8BB38DE}">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879c1d70-26e4-4f02-8163-ab914f49b769"/>
    <ds:schemaRef ds:uri="http://purl.org/dc/terms/"/>
    <ds:schemaRef ds:uri="24949312-73b6-418f-a6b0-595760a0ec68"/>
    <ds:schemaRef ds:uri="http://www.w3.org/XML/1998/namespace"/>
    <ds:schemaRef ds:uri="http://purl.org/dc/elements/1.1/"/>
  </ds:schemaRefs>
</ds:datastoreItem>
</file>

<file path=customXml/itemProps2.xml><?xml version="1.0" encoding="utf-8"?>
<ds:datastoreItem xmlns:ds="http://schemas.openxmlformats.org/officeDocument/2006/customXml" ds:itemID="{46703569-076A-475A-B1BD-5DB6B4163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49312-73b6-418f-a6b0-595760a0ec68"/>
    <ds:schemaRef ds:uri="879c1d70-26e4-4f02-8163-ab914f49b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AD419-E9BC-43C4-88A2-B80CDC6E15F6}">
  <ds:schemaRefs>
    <ds:schemaRef ds:uri="http://schemas.microsoft.com/sharepoint/v3/contenttype/forms"/>
  </ds:schemaRefs>
</ds:datastoreItem>
</file>

<file path=customXml/itemProps4.xml><?xml version="1.0" encoding="utf-8"?>
<ds:datastoreItem xmlns:ds="http://schemas.openxmlformats.org/officeDocument/2006/customXml" ds:itemID="{DBB66476-53B9-4E24-9BB5-FB363E39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3264</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OFFICE OF JUVENILE JUSTICE AND DELINQUENCY PREVENTION JUVENILE DRUG COURT MEASURES</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JUVENILE JUSTICE AND DELINQUENCY PREVENTION JUVENILE DRUG COURT MEASURES</dc:title>
  <dc:creator>U.S. Department of Justice;Office of Justice Programs;Office of Juvenile Justice and Delinquency Prevention</dc:creator>
  <cp:lastModifiedBy>Betancourt, Leah</cp:lastModifiedBy>
  <cp:revision>2</cp:revision>
  <cp:lastPrinted>2012-06-25T21:47:00Z</cp:lastPrinted>
  <dcterms:created xsi:type="dcterms:W3CDTF">2021-08-05T15:53:00Z</dcterms:created>
  <dcterms:modified xsi:type="dcterms:W3CDTF">2021-08-05T15:53:00Z</dcterms:modified>
</cp:coreProperties>
</file>