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345"/>
        <w:gridCol w:w="1598"/>
        <w:gridCol w:w="4252"/>
        <w:gridCol w:w="3150"/>
        <w:gridCol w:w="1605"/>
      </w:tblGrid>
      <w:tr w:rsidR="00B215E0" w:rsidRPr="00636FE4" w:rsidTr="0069765F">
        <w:trPr>
          <w:cantSplit/>
          <w:tblHeader/>
        </w:trPr>
        <w:tc>
          <w:tcPr>
            <w:tcW w:w="345" w:type="dxa"/>
            <w:tcBorders>
              <w:top w:val="single" w:sz="8" w:space="0" w:color="auto"/>
              <w:left w:val="single" w:sz="8" w:space="0" w:color="auto"/>
              <w:bottom w:val="single" w:sz="6" w:space="0" w:color="000000"/>
              <w:right w:val="single" w:sz="4" w:space="0" w:color="FFFFFF" w:themeColor="background1"/>
            </w:tcBorders>
            <w:shd w:val="clear" w:color="auto" w:fill="003366"/>
            <w:vAlign w:val="center"/>
          </w:tcPr>
          <w:p w:rsidR="00B215E0" w:rsidRDefault="00B215E0" w:rsidP="00293CED">
            <w:pPr>
              <w:keepLines/>
              <w:spacing w:after="0" w:line="240" w:lineRule="auto"/>
              <w:rPr>
                <w:rFonts w:ascii="Arial Narrow Bold" w:hAnsi="Arial Narrow Bold" w:cs="Tahoma"/>
                <w:b/>
                <w:color w:val="FFFFFF"/>
                <w:sz w:val="20"/>
                <w:szCs w:val="17"/>
              </w:rPr>
            </w:pPr>
            <w:bookmarkStart w:id="0" w:name="_GoBack"/>
            <w:bookmarkEnd w:id="0"/>
            <w:r w:rsidRPr="00636FE4">
              <w:rPr>
                <w:rStyle w:val="Strong"/>
                <w:rFonts w:ascii="Arial Narrow Bold" w:hAnsi="Arial Narrow Bold" w:cs="Tahoma"/>
                <w:color w:val="FFFFFF"/>
                <w:sz w:val="20"/>
                <w:szCs w:val="17"/>
              </w:rPr>
              <w:t>#</w:t>
            </w:r>
          </w:p>
        </w:tc>
        <w:tc>
          <w:tcPr>
            <w:tcW w:w="1598" w:type="dxa"/>
            <w:tcBorders>
              <w:top w:val="single" w:sz="8" w:space="0" w:color="auto"/>
              <w:left w:val="single" w:sz="4" w:space="0" w:color="FFFFFF" w:themeColor="background1"/>
              <w:bottom w:val="single" w:sz="6" w:space="0" w:color="000000"/>
              <w:right w:val="single" w:sz="4" w:space="0" w:color="FFFFFF" w:themeColor="background1"/>
            </w:tcBorders>
            <w:shd w:val="clear" w:color="auto" w:fill="003366"/>
            <w:vAlign w:val="center"/>
          </w:tcPr>
          <w:p w:rsidR="00B215E0" w:rsidRDefault="00B215E0" w:rsidP="00293CED">
            <w:pPr>
              <w:keepLines/>
              <w:spacing w:after="0" w:line="240" w:lineRule="auto"/>
              <w:rPr>
                <w:rFonts w:ascii="Arial Narrow Bold" w:hAnsi="Arial Narrow Bold" w:cs="Tahoma"/>
                <w:b/>
                <w:color w:val="FFFFFF"/>
                <w:sz w:val="20"/>
                <w:szCs w:val="17"/>
              </w:rPr>
            </w:pPr>
            <w:r w:rsidRPr="00636FE4">
              <w:rPr>
                <w:rStyle w:val="Strong"/>
                <w:rFonts w:ascii="Arial Narrow Bold" w:hAnsi="Arial Narrow Bold" w:cs="Tahoma"/>
                <w:color w:val="FFFFFF"/>
                <w:sz w:val="20"/>
                <w:szCs w:val="17"/>
              </w:rPr>
              <w:t>Output Measure</w:t>
            </w:r>
          </w:p>
        </w:tc>
        <w:tc>
          <w:tcPr>
            <w:tcW w:w="4252" w:type="dxa"/>
            <w:tcBorders>
              <w:top w:val="single" w:sz="8" w:space="0" w:color="auto"/>
              <w:left w:val="single" w:sz="4" w:space="0" w:color="FFFFFF" w:themeColor="background1"/>
              <w:bottom w:val="single" w:sz="6" w:space="0" w:color="000000"/>
              <w:right w:val="single" w:sz="4" w:space="0" w:color="FFFFFF" w:themeColor="background1"/>
            </w:tcBorders>
            <w:shd w:val="clear" w:color="auto" w:fill="003366"/>
            <w:vAlign w:val="center"/>
          </w:tcPr>
          <w:p w:rsidR="00B215E0" w:rsidRDefault="00B215E0" w:rsidP="00293CED">
            <w:pPr>
              <w:keepLines/>
              <w:spacing w:after="0" w:line="240" w:lineRule="auto"/>
              <w:rPr>
                <w:rFonts w:ascii="Arial Narrow Bold" w:hAnsi="Arial Narrow Bold" w:cs="Tahoma"/>
                <w:b/>
                <w:color w:val="FFFFFF"/>
                <w:sz w:val="20"/>
                <w:szCs w:val="17"/>
              </w:rPr>
            </w:pPr>
            <w:r w:rsidRPr="00636FE4">
              <w:rPr>
                <w:rStyle w:val="Strong"/>
                <w:rFonts w:ascii="Arial Narrow Bold" w:hAnsi="Arial Narrow Bold" w:cs="Tahoma"/>
                <w:color w:val="FFFFFF"/>
                <w:sz w:val="20"/>
                <w:szCs w:val="17"/>
              </w:rPr>
              <w:t>Definition</w:t>
            </w:r>
          </w:p>
        </w:tc>
        <w:tc>
          <w:tcPr>
            <w:tcW w:w="3150" w:type="dxa"/>
            <w:tcBorders>
              <w:top w:val="single" w:sz="8" w:space="0" w:color="auto"/>
              <w:left w:val="single" w:sz="4" w:space="0" w:color="FFFFFF" w:themeColor="background1"/>
              <w:bottom w:val="single" w:sz="6" w:space="0" w:color="000000"/>
              <w:right w:val="single" w:sz="4" w:space="0" w:color="FFFFFF" w:themeColor="background1"/>
            </w:tcBorders>
            <w:shd w:val="clear" w:color="auto" w:fill="003366"/>
            <w:noWrap/>
            <w:vAlign w:val="center"/>
          </w:tcPr>
          <w:p w:rsidR="00B215E0" w:rsidRDefault="00B215E0" w:rsidP="00293CED">
            <w:pPr>
              <w:keepLines/>
              <w:spacing w:after="0" w:line="240" w:lineRule="auto"/>
              <w:rPr>
                <w:rFonts w:ascii="Arial Narrow Bold" w:hAnsi="Arial Narrow Bold" w:cs="Tahoma"/>
                <w:b/>
                <w:color w:val="FFFFFF"/>
                <w:sz w:val="18"/>
                <w:szCs w:val="18"/>
              </w:rPr>
            </w:pPr>
            <w:r w:rsidRPr="00636FE4">
              <w:rPr>
                <w:rStyle w:val="Strong"/>
                <w:rFonts w:ascii="Arial Narrow Bold" w:hAnsi="Arial Narrow Bold" w:cs="Tahoma"/>
                <w:color w:val="FFFFFF"/>
                <w:sz w:val="18"/>
                <w:szCs w:val="18"/>
              </w:rPr>
              <w:t>Data Grantee Provides</w:t>
            </w:r>
          </w:p>
        </w:tc>
        <w:tc>
          <w:tcPr>
            <w:tcW w:w="1605" w:type="dxa"/>
            <w:tcBorders>
              <w:top w:val="single" w:sz="8" w:space="0" w:color="auto"/>
              <w:left w:val="single" w:sz="4" w:space="0" w:color="FFFFFF" w:themeColor="background1"/>
              <w:bottom w:val="single" w:sz="6" w:space="0" w:color="000000"/>
              <w:right w:val="single" w:sz="8" w:space="0" w:color="auto"/>
            </w:tcBorders>
            <w:shd w:val="clear" w:color="auto" w:fill="003366"/>
          </w:tcPr>
          <w:p w:rsidR="00B215E0" w:rsidRDefault="00B215E0" w:rsidP="00293CED">
            <w:pPr>
              <w:keepLines/>
              <w:spacing w:after="0" w:line="240" w:lineRule="auto"/>
              <w:rPr>
                <w:rStyle w:val="Strong"/>
                <w:rFonts w:ascii="Arial Narrow Bold" w:hAnsi="Arial Narrow Bold" w:cs="Tahoma"/>
                <w:color w:val="FFFFFF"/>
                <w:sz w:val="18"/>
                <w:szCs w:val="18"/>
              </w:rPr>
            </w:pPr>
            <w:r w:rsidRPr="00636FE4">
              <w:rPr>
                <w:rStyle w:val="Strong"/>
                <w:rFonts w:ascii="Arial Narrow Bold" w:hAnsi="Arial Narrow Bold" w:cs="Tahoma"/>
                <w:color w:val="FFFFFF"/>
                <w:sz w:val="18"/>
                <w:szCs w:val="18"/>
              </w:rPr>
              <w:t>Record Data Here</w:t>
            </w: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6D3A47">
            <w:pPr>
              <w:pStyle w:val="ListParagraph"/>
              <w:keepLines/>
              <w:numPr>
                <w:ilvl w:val="0"/>
                <w:numId w:val="10"/>
              </w:numPr>
              <w:spacing w:after="0" w:line="240" w:lineRule="auto"/>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staff trained in accountability programming</w:t>
            </w:r>
          </w:p>
        </w:tc>
        <w:tc>
          <w:tcPr>
            <w:tcW w:w="4252" w:type="dxa"/>
            <w:tcBorders>
              <w:top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Determine system accountability based on the idea that for the process to be useful, staff must be trained to use it. Appropriate for most grantees under this purpose area. Report the raw number of staff that have received any amount of formal training about accountability programming (include both general information and agency specific information). Training can be in any format or medium as long as its receipt can be verified. Training can be from any source as long as it was at least facilitated by the JABG/Tribal JADG funds. Percent is the raw number divided by the total number of grantee staff. </w:t>
            </w:r>
          </w:p>
        </w:tc>
        <w:tc>
          <w:tcPr>
            <w:tcW w:w="3150" w:type="dxa"/>
            <w:tcBorders>
              <w:top w:val="single" w:sz="6" w:space="0" w:color="000000"/>
              <w:bottom w:val="single" w:sz="6" w:space="0" w:color="000000"/>
              <w:right w:val="single" w:sz="6" w:space="0" w:color="000000"/>
            </w:tcBorders>
          </w:tcPr>
          <w:p w:rsidR="00B215E0" w:rsidRDefault="00B215E0" w:rsidP="00293CED">
            <w:pPr>
              <w:keepLines/>
              <w:tabs>
                <w:tab w:val="left" w:pos="201"/>
              </w:tab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staff trained</w:t>
            </w:r>
          </w:p>
          <w:p w:rsidR="00B215E0" w:rsidRDefault="00B215E0" w:rsidP="00293CED">
            <w:pPr>
              <w:keepLines/>
              <w:tabs>
                <w:tab w:val="left" w:pos="201"/>
              </w:tab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staff</w:t>
            </w:r>
          </w:p>
          <w:p w:rsidR="00B215E0" w:rsidRDefault="00B215E0" w:rsidP="00293CED">
            <w:pPr>
              <w:keepLines/>
              <w:tabs>
                <w:tab w:val="left" w:pos="201"/>
              </w:tab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B215E0" w:rsidRDefault="00B215E0" w:rsidP="00293CED">
            <w:pPr>
              <w:keepLines/>
              <w:spacing w:after="0" w:line="240" w:lineRule="auto"/>
              <w:rPr>
                <w:rFonts w:ascii="Arial Narrow" w:hAnsi="Arial Narrow" w:cs="Tahoma"/>
                <w:color w:val="000000"/>
                <w:sz w:val="18"/>
                <w:szCs w:val="17"/>
              </w:rPr>
            </w:pP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40" w:lineRule="auto"/>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of hours of training about accountability programming offered</w:t>
            </w:r>
          </w:p>
        </w:tc>
        <w:tc>
          <w:tcPr>
            <w:tcW w:w="4252" w:type="dxa"/>
            <w:tcBorders>
              <w:top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Determine system accountability based on the idea that for the process to be useful, staff must be trained to use it. Appropriate for most grantees under this purpose area. Report the raw number of hours of training provided. Training can be in any format or medium as long as it can be verified that staff were aware of the training and were able to avail themselves of it (e.g., it was not cost prohibitive or offered at a time that conflicted with other necessary duties). Training can be from any source as long as it was at least facilitated by the JABG/Tribal JADG funds. </w:t>
            </w:r>
          </w:p>
        </w:tc>
        <w:tc>
          <w:tcPr>
            <w:tcW w:w="3150" w:type="dxa"/>
            <w:tcBorders>
              <w:top w:val="single" w:sz="6" w:space="0" w:color="000000"/>
              <w:bottom w:val="single" w:sz="6" w:space="0" w:color="000000"/>
              <w:right w:val="single" w:sz="6" w:space="0" w:color="000000"/>
            </w:tcBorders>
          </w:tcPr>
          <w:p w:rsidR="00B215E0" w:rsidRDefault="00B215E0" w:rsidP="00293CED">
            <w:pPr>
              <w:keepLines/>
              <w:tabs>
                <w:tab w:val="left" w:pos="193"/>
              </w:tabs>
              <w:spacing w:after="0" w:line="240" w:lineRule="auto"/>
              <w:ind w:left="23"/>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hours of training offered</w:t>
            </w:r>
          </w:p>
          <w:p w:rsidR="00B215E0" w:rsidRDefault="00B215E0" w:rsidP="00293CED">
            <w:pPr>
              <w:keepLines/>
              <w:spacing w:after="0" w:line="240" w:lineRule="auto"/>
              <w:rPr>
                <w:rFonts w:ascii="Arial Narrow" w:hAnsi="Arial Narrow" w:cs="Tahoma"/>
                <w:color w:val="000000"/>
                <w:sz w:val="18"/>
                <w:szCs w:val="17"/>
              </w:rPr>
            </w:pP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40" w:lineRule="auto"/>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of accountability programs in operation</w:t>
            </w:r>
          </w:p>
        </w:tc>
        <w:tc>
          <w:tcPr>
            <w:tcW w:w="4252" w:type="dxa"/>
            <w:tcBorders>
              <w:top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program implementation. Appropriate for grantees that have accountability programs in operation. Report the number of different accountability programs that are operational (e.g., serving clients). Include programs that are partially and fully operational. Different programs would be those, for example, that offer different services, serve different populations, have different procedures or criteria for inclusion or operation, or are run by different people/agencies/organizations. </w:t>
            </w:r>
          </w:p>
        </w:tc>
        <w:tc>
          <w:tcPr>
            <w:tcW w:w="3150" w:type="dxa"/>
            <w:tcBorders>
              <w:top w:val="single" w:sz="6" w:space="0" w:color="000000"/>
              <w:bottom w:val="single" w:sz="6" w:space="0" w:color="000000"/>
              <w:right w:val="single" w:sz="6" w:space="0" w:color="000000"/>
            </w:tcBorders>
          </w:tcPr>
          <w:p w:rsidR="00B215E0" w:rsidRDefault="00B215E0" w:rsidP="00293CED">
            <w:pPr>
              <w:keepLines/>
              <w:tabs>
                <w:tab w:val="left" w:pos="193"/>
              </w:tab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accountability programs operating</w:t>
            </w:r>
          </w:p>
          <w:p w:rsidR="00B215E0" w:rsidRDefault="00B215E0" w:rsidP="00293CED">
            <w:pPr>
              <w:keepLines/>
              <w:spacing w:after="0" w:line="240" w:lineRule="auto"/>
              <w:rPr>
                <w:rFonts w:ascii="Arial Narrow" w:hAnsi="Arial Narrow" w:cs="Tahoma"/>
                <w:color w:val="000000"/>
                <w:sz w:val="18"/>
                <w:szCs w:val="17"/>
              </w:rPr>
            </w:pP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40" w:lineRule="auto"/>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and percent of justice agencies providing accountability programming</w:t>
            </w:r>
          </w:p>
        </w:tc>
        <w:tc>
          <w:tcPr>
            <w:tcW w:w="4252" w:type="dxa"/>
            <w:tcBorders>
              <w:top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Measure of system accountability. Appropriate for grantees that encompass multiple justice agencies. For example, a county justice system, a county government, or a service provider that works throughout the entire justice system. Report the raw number of different justice agencies that have at least one operational accountability program. Percent is the raw number divided by the total number of justice agencies in the local area (e.g., if the grantee is a county, the divisor would be the total number of justice agencies in the county). </w:t>
            </w:r>
          </w:p>
        </w:tc>
        <w:tc>
          <w:tcPr>
            <w:tcW w:w="3150" w:type="dxa"/>
            <w:tcBorders>
              <w:top w:val="single" w:sz="6" w:space="0" w:color="000000"/>
              <w:bottom w:val="single" w:sz="6" w:space="0" w:color="000000"/>
              <w:right w:val="single" w:sz="6" w:space="0" w:color="000000"/>
            </w:tcBorders>
          </w:tcPr>
          <w:p w:rsidR="00B215E0" w:rsidRDefault="00B215E0" w:rsidP="00293CED">
            <w:pPr>
              <w:keepLines/>
              <w:tabs>
                <w:tab w:val="left" w:pos="201"/>
              </w:tab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agencies with an operational accountability program</w:t>
            </w:r>
          </w:p>
          <w:p w:rsidR="00B215E0" w:rsidRDefault="00B215E0" w:rsidP="00293CED">
            <w:pPr>
              <w:keepLines/>
              <w:tabs>
                <w:tab w:val="left" w:pos="201"/>
              </w:tab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B.</w:t>
            </w:r>
            <w:r w:rsidRPr="00664BAF">
              <w:rPr>
                <w:rFonts w:ascii="Arial Narrow" w:hAnsi="Arial Narrow" w:cs="Tahoma"/>
                <w:color w:val="000000"/>
                <w:sz w:val="18"/>
                <w:szCs w:val="17"/>
              </w:rPr>
              <w:tab/>
              <w:t>Number of justice agencies</w:t>
            </w:r>
          </w:p>
          <w:p w:rsidR="00B215E0" w:rsidRDefault="00B215E0" w:rsidP="00293CED">
            <w:pPr>
              <w:keepLines/>
              <w:tabs>
                <w:tab w:val="left" w:pos="201"/>
              </w:tab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C.</w:t>
            </w:r>
            <w:r w:rsidRPr="00664BAF">
              <w:rPr>
                <w:rFonts w:ascii="Arial Narrow" w:hAnsi="Arial Narrow" w:cs="Tahoma"/>
                <w:color w:val="000000"/>
                <w:sz w:val="18"/>
                <w:szCs w:val="17"/>
              </w:rPr>
              <w:tab/>
              <w:t>Percent (a/b)</w:t>
            </w:r>
          </w:p>
          <w:p w:rsidR="00B215E0" w:rsidRDefault="00B215E0" w:rsidP="00293CED">
            <w:pPr>
              <w:keepLines/>
              <w:spacing w:after="0" w:line="240" w:lineRule="auto"/>
              <w:rPr>
                <w:rFonts w:ascii="Arial Narrow" w:hAnsi="Arial Narrow" w:cs="Tahoma"/>
                <w:color w:val="000000"/>
                <w:sz w:val="18"/>
                <w:szCs w:val="17"/>
              </w:rPr>
            </w:pP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40" w:lineRule="auto"/>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Number of accountability program slots</w:t>
            </w:r>
          </w:p>
        </w:tc>
        <w:tc>
          <w:tcPr>
            <w:tcW w:w="4252" w:type="dxa"/>
            <w:tcBorders>
              <w:top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r w:rsidRPr="00664BAF">
              <w:rPr>
                <w:rFonts w:ascii="Arial Narrow" w:hAnsi="Arial Narrow" w:cs="Tahoma"/>
                <w:color w:val="000000"/>
                <w:sz w:val="18"/>
                <w:szCs w:val="17"/>
              </w:rPr>
              <w:t>Determine program scope. Appropriate for programs that offer accountability programming. Report the raw number of accountability 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 </w:t>
            </w:r>
          </w:p>
        </w:tc>
        <w:tc>
          <w:tcPr>
            <w:tcW w:w="3150" w:type="dxa"/>
            <w:tcBorders>
              <w:top w:val="single" w:sz="6" w:space="0" w:color="000000"/>
              <w:bottom w:val="single" w:sz="6" w:space="0" w:color="000000"/>
              <w:right w:val="single" w:sz="6" w:space="0" w:color="000000"/>
            </w:tcBorders>
          </w:tcPr>
          <w:p w:rsidR="00B215E0" w:rsidRDefault="00B215E0" w:rsidP="00293CED">
            <w:pPr>
              <w:keepLines/>
              <w:tabs>
                <w:tab w:val="left" w:pos="193"/>
              </w:tabs>
              <w:spacing w:after="0" w:line="240" w:lineRule="auto"/>
              <w:ind w:left="225" w:hanging="202"/>
              <w:rPr>
                <w:rFonts w:ascii="Arial Narrow" w:hAnsi="Arial Narrow" w:cs="Tahoma"/>
                <w:color w:val="000000"/>
                <w:sz w:val="18"/>
                <w:szCs w:val="17"/>
              </w:rPr>
            </w:pPr>
            <w:r w:rsidRPr="00664BAF">
              <w:rPr>
                <w:rFonts w:ascii="Arial Narrow" w:hAnsi="Arial Narrow" w:cs="Tahoma"/>
                <w:color w:val="000000"/>
                <w:sz w:val="18"/>
                <w:szCs w:val="17"/>
              </w:rPr>
              <w:t>A.</w:t>
            </w:r>
            <w:r w:rsidRPr="00664BAF">
              <w:rPr>
                <w:rFonts w:ascii="Arial Narrow" w:hAnsi="Arial Narrow" w:cs="Tahoma"/>
                <w:color w:val="000000"/>
                <w:sz w:val="18"/>
                <w:szCs w:val="17"/>
              </w:rPr>
              <w:tab/>
              <w:t>Number of accountability program slots</w:t>
            </w:r>
          </w:p>
          <w:p w:rsidR="00B215E0" w:rsidRDefault="00B215E0" w:rsidP="00293CED">
            <w:pPr>
              <w:keepLines/>
              <w:spacing w:after="0" w:line="240" w:lineRule="auto"/>
              <w:rPr>
                <w:rFonts w:ascii="Arial Narrow" w:hAnsi="Arial Narrow" w:cs="Tahoma"/>
                <w:color w:val="000000"/>
                <w:sz w:val="18"/>
                <w:szCs w:val="17"/>
              </w:rPr>
            </w:pP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40" w:lineRule="auto"/>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664BAF" w:rsidRDefault="00B215E0" w:rsidP="00293CED">
            <w:pPr>
              <w:keepLines/>
              <w:spacing w:after="0" w:line="240" w:lineRule="auto"/>
              <w:rPr>
                <w:rFonts w:ascii="Arial Narrow" w:hAnsi="Arial Narrow" w:cs="Tahoma"/>
                <w:color w:val="000000"/>
                <w:sz w:val="18"/>
                <w:szCs w:val="17"/>
              </w:rPr>
            </w:pPr>
            <w:r>
              <w:rPr>
                <w:rFonts w:ascii="Arial Narrow" w:hAnsi="Arial Narrow" w:cs="Tahoma"/>
                <w:color w:val="000000"/>
                <w:sz w:val="18"/>
                <w:szCs w:val="17"/>
              </w:rPr>
              <w:t xml:space="preserve">Number of people trained during the reporting period </w:t>
            </w:r>
          </w:p>
        </w:tc>
        <w:tc>
          <w:tcPr>
            <w:tcW w:w="4252" w:type="dxa"/>
            <w:tcBorders>
              <w:top w:val="single" w:sz="6" w:space="0" w:color="000000"/>
              <w:bottom w:val="single" w:sz="6" w:space="0" w:color="000000"/>
              <w:right w:val="single" w:sz="6" w:space="0" w:color="000000"/>
            </w:tcBorders>
          </w:tcPr>
          <w:p w:rsidR="00B215E0" w:rsidRPr="00664BAF" w:rsidRDefault="00B215E0" w:rsidP="00293CED">
            <w:pPr>
              <w:keepLines/>
              <w:spacing w:after="0" w:line="240" w:lineRule="auto"/>
              <w:rPr>
                <w:rFonts w:ascii="Arial Narrow" w:hAnsi="Arial Narrow" w:cs="Tahoma"/>
                <w:color w:val="000000"/>
                <w:sz w:val="18"/>
                <w:szCs w:val="17"/>
              </w:rPr>
            </w:pPr>
            <w:r w:rsidRPr="0011706D">
              <w:rPr>
                <w:rFonts w:ascii="Arial Narrow" w:hAnsi="Arial Narrow" w:cs="Tahoma"/>
                <w:color w:val="000000"/>
                <w:sz w:val="18"/>
                <w:szCs w:val="17"/>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3150" w:type="dxa"/>
            <w:tcBorders>
              <w:top w:val="single" w:sz="6" w:space="0" w:color="000000"/>
              <w:bottom w:val="single" w:sz="6" w:space="0" w:color="000000"/>
              <w:right w:val="single" w:sz="6" w:space="0" w:color="000000"/>
            </w:tcBorders>
          </w:tcPr>
          <w:p w:rsidR="00B215E0" w:rsidRPr="0011706D" w:rsidRDefault="00B215E0" w:rsidP="00B215E0">
            <w:pPr>
              <w:pStyle w:val="ListParagraph"/>
              <w:keepLines/>
              <w:numPr>
                <w:ilvl w:val="0"/>
                <w:numId w:val="1"/>
              </w:numPr>
              <w:tabs>
                <w:tab w:val="left" w:pos="193"/>
              </w:tabs>
              <w:spacing w:after="0" w:line="240" w:lineRule="auto"/>
              <w:rPr>
                <w:rFonts w:ascii="Arial Narrow" w:hAnsi="Arial Narrow" w:cs="Tahoma"/>
                <w:color w:val="000000"/>
                <w:sz w:val="18"/>
                <w:szCs w:val="17"/>
              </w:rPr>
            </w:pPr>
            <w:r w:rsidRPr="0011706D">
              <w:rPr>
                <w:rFonts w:ascii="Arial Narrow" w:hAnsi="Arial Narrow" w:cs="Tahoma"/>
                <w:color w:val="000000"/>
                <w:sz w:val="18"/>
                <w:szCs w:val="17"/>
              </w:rPr>
              <w:t>Number of people trained</w:t>
            </w: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B215E0" w:rsidRPr="001A1B8D" w:rsidRDefault="00B215E0" w:rsidP="00293CED">
            <w:pPr>
              <w:keepLines/>
              <w:spacing w:after="0" w:line="218" w:lineRule="atLeast"/>
              <w:rPr>
                <w:rFonts w:ascii="Arial Narrow" w:hAnsi="Arial Narrow" w:cs="Tahoma"/>
                <w:color w:val="000000"/>
                <w:sz w:val="18"/>
                <w:szCs w:val="17"/>
              </w:rPr>
            </w:pPr>
          </w:p>
        </w:tc>
        <w:tc>
          <w:tcPr>
            <w:tcW w:w="4252" w:type="dxa"/>
            <w:tcBorders>
              <w:top w:val="single" w:sz="6" w:space="0" w:color="000000"/>
              <w:bottom w:val="single" w:sz="6" w:space="0" w:color="000000"/>
              <w:right w:val="single" w:sz="6" w:space="0" w:color="000000"/>
            </w:tcBorders>
          </w:tcPr>
          <w:p w:rsidR="00B215E0" w:rsidRPr="001A1B8D" w:rsidRDefault="00B215E0"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3150" w:type="dxa"/>
            <w:tcBorders>
              <w:top w:val="single" w:sz="6" w:space="0" w:color="000000"/>
              <w:bottom w:val="single" w:sz="6" w:space="0" w:color="000000"/>
              <w:right w:val="single" w:sz="6" w:space="0" w:color="000000"/>
            </w:tcBorders>
          </w:tcPr>
          <w:p w:rsidR="00B215E0" w:rsidRPr="004211A8" w:rsidRDefault="00B215E0" w:rsidP="00B215E0">
            <w:pPr>
              <w:pStyle w:val="ListParagraph"/>
              <w:keepLines/>
              <w:numPr>
                <w:ilvl w:val="0"/>
                <w:numId w:val="2"/>
              </w:numPr>
              <w:tabs>
                <w:tab w:val="left" w:pos="207"/>
              </w:tabs>
              <w:spacing w:after="0" w:line="218" w:lineRule="atLeast"/>
              <w:ind w:left="225" w:hanging="225"/>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18" w:lineRule="atLeast"/>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6D3A47" w:rsidRDefault="00B215E0" w:rsidP="006D3A47">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tc>
        <w:tc>
          <w:tcPr>
            <w:tcW w:w="4252" w:type="dxa"/>
            <w:tcBorders>
              <w:top w:val="single" w:sz="6" w:space="0" w:color="000000"/>
              <w:bottom w:val="single" w:sz="6" w:space="0" w:color="000000"/>
              <w:right w:val="single" w:sz="6" w:space="0" w:color="000000"/>
            </w:tcBorders>
          </w:tcPr>
          <w:p w:rsidR="00B215E0" w:rsidRPr="001A1B8D" w:rsidRDefault="00B215E0"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3150" w:type="dxa"/>
            <w:tcBorders>
              <w:top w:val="single" w:sz="6" w:space="0" w:color="000000"/>
              <w:bottom w:val="single" w:sz="6" w:space="0" w:color="000000"/>
              <w:right w:val="single" w:sz="6" w:space="0" w:color="000000"/>
            </w:tcBorders>
          </w:tcPr>
          <w:p w:rsidR="00B215E0" w:rsidRPr="004211A8" w:rsidRDefault="00B215E0" w:rsidP="00B215E0">
            <w:pPr>
              <w:pStyle w:val="ListParagraph"/>
              <w:keepLines/>
              <w:numPr>
                <w:ilvl w:val="0"/>
                <w:numId w:val="3"/>
              </w:numPr>
              <w:tabs>
                <w:tab w:val="left" w:pos="207"/>
              </w:tabs>
              <w:spacing w:after="0" w:line="218" w:lineRule="atLeast"/>
              <w:ind w:left="225" w:hanging="225"/>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18" w:lineRule="atLeast"/>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33348B" w:rsidRDefault="00B215E0"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252" w:type="dxa"/>
            <w:tcBorders>
              <w:top w:val="single" w:sz="6" w:space="0" w:color="000000"/>
              <w:bottom w:val="single" w:sz="6" w:space="0" w:color="000000"/>
              <w:right w:val="single" w:sz="6" w:space="0" w:color="000000"/>
            </w:tcBorders>
          </w:tcPr>
          <w:p w:rsidR="00B215E0" w:rsidRPr="0033348B" w:rsidRDefault="00B215E0"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3150" w:type="dxa"/>
            <w:tcBorders>
              <w:top w:val="single" w:sz="6" w:space="0" w:color="000000"/>
              <w:bottom w:val="single" w:sz="6" w:space="0" w:color="000000"/>
              <w:right w:val="single" w:sz="6" w:space="0" w:color="000000"/>
            </w:tcBorders>
          </w:tcPr>
          <w:p w:rsidR="00B215E0" w:rsidRPr="0033348B" w:rsidRDefault="00B215E0" w:rsidP="00B215E0">
            <w:pPr>
              <w:pStyle w:val="ListParagraph"/>
              <w:keepLines/>
              <w:numPr>
                <w:ilvl w:val="0"/>
                <w:numId w:val="4"/>
              </w:numPr>
              <w:tabs>
                <w:tab w:val="left" w:pos="207"/>
              </w:tabs>
              <w:spacing w:after="0" w:line="218" w:lineRule="atLeast"/>
              <w:rPr>
                <w:rFonts w:ascii="Arial Narrow" w:hAnsi="Arial Narrow" w:cs="Tahoma"/>
                <w:sz w:val="18"/>
                <w:szCs w:val="18"/>
              </w:rPr>
            </w:pPr>
            <w:r w:rsidRPr="007F4E33">
              <w:rPr>
                <w:rFonts w:ascii="Arial Narrow" w:hAnsi="Arial Narrow" w:cs="Tahoma"/>
                <w:sz w:val="18"/>
                <w:szCs w:val="18"/>
              </w:rPr>
              <w:t>Number of program materials developed</w:t>
            </w: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18" w:lineRule="atLeast"/>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40497B" w:rsidRDefault="00B215E0"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252" w:type="dxa"/>
            <w:tcBorders>
              <w:top w:val="single" w:sz="6" w:space="0" w:color="000000"/>
              <w:bottom w:val="single" w:sz="6" w:space="0" w:color="000000"/>
              <w:right w:val="single" w:sz="6" w:space="0" w:color="000000"/>
            </w:tcBorders>
          </w:tcPr>
          <w:p w:rsidR="00B215E0" w:rsidRPr="0040497B" w:rsidRDefault="00B215E0"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3150" w:type="dxa"/>
            <w:tcBorders>
              <w:top w:val="single" w:sz="6" w:space="0" w:color="000000"/>
              <w:bottom w:val="single" w:sz="6" w:space="0" w:color="000000"/>
              <w:right w:val="single" w:sz="6" w:space="0" w:color="000000"/>
            </w:tcBorders>
          </w:tcPr>
          <w:p w:rsidR="00B215E0" w:rsidRPr="004211A8" w:rsidRDefault="00B215E0" w:rsidP="00B215E0">
            <w:pPr>
              <w:pStyle w:val="ListParagraph"/>
              <w:keepLines/>
              <w:numPr>
                <w:ilvl w:val="0"/>
                <w:numId w:val="5"/>
              </w:numPr>
              <w:tabs>
                <w:tab w:val="left" w:pos="207"/>
              </w:tabs>
              <w:spacing w:after="0" w:line="218" w:lineRule="atLeast"/>
              <w:ind w:left="225" w:hanging="225"/>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18" w:lineRule="atLeast"/>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6D3A47" w:rsidRDefault="00B215E0" w:rsidP="006D3A47">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4252" w:type="dxa"/>
            <w:tcBorders>
              <w:top w:val="single" w:sz="6" w:space="0" w:color="000000"/>
              <w:bottom w:val="single" w:sz="6" w:space="0" w:color="000000"/>
              <w:right w:val="single" w:sz="6" w:space="0" w:color="000000"/>
            </w:tcBorders>
          </w:tcPr>
          <w:p w:rsidR="00B215E0" w:rsidRPr="001A1B8D" w:rsidRDefault="00B215E0"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3150" w:type="dxa"/>
            <w:tcBorders>
              <w:top w:val="single" w:sz="6" w:space="0" w:color="000000"/>
              <w:bottom w:val="single" w:sz="6" w:space="0" w:color="000000"/>
              <w:right w:val="single" w:sz="6" w:space="0" w:color="000000"/>
            </w:tcBorders>
          </w:tcPr>
          <w:p w:rsidR="00B215E0" w:rsidRPr="0040497B" w:rsidRDefault="00B215E0" w:rsidP="00B215E0">
            <w:pPr>
              <w:keepLines/>
              <w:numPr>
                <w:ilvl w:val="0"/>
                <w:numId w:val="6"/>
              </w:numPr>
              <w:tabs>
                <w:tab w:val="left" w:pos="288"/>
              </w:tabs>
              <w:spacing w:after="0" w:line="240" w:lineRule="auto"/>
              <w:ind w:left="315" w:hanging="315"/>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B215E0" w:rsidRPr="0040497B" w:rsidRDefault="00B215E0" w:rsidP="00B215E0">
            <w:pPr>
              <w:keepLines/>
              <w:numPr>
                <w:ilvl w:val="0"/>
                <w:numId w:val="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served by TTA</w:t>
            </w:r>
          </w:p>
          <w:p w:rsidR="00B215E0" w:rsidRPr="0040497B" w:rsidRDefault="00B215E0" w:rsidP="00B215E0">
            <w:pPr>
              <w:keepLines/>
              <w:numPr>
                <w:ilvl w:val="0"/>
                <w:numId w:val="6"/>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18" w:lineRule="atLeast"/>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904641" w:rsidRDefault="00B215E0"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tc>
        <w:tc>
          <w:tcPr>
            <w:tcW w:w="4252" w:type="dxa"/>
            <w:tcBorders>
              <w:top w:val="single" w:sz="6" w:space="0" w:color="000000"/>
              <w:bottom w:val="single" w:sz="6" w:space="0" w:color="000000"/>
              <w:right w:val="single" w:sz="6" w:space="0" w:color="000000"/>
            </w:tcBorders>
          </w:tcPr>
          <w:p w:rsidR="00B215E0" w:rsidRPr="00904641" w:rsidRDefault="00B215E0"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3150" w:type="dxa"/>
            <w:tcBorders>
              <w:top w:val="single" w:sz="6" w:space="0" w:color="000000"/>
              <w:bottom w:val="single" w:sz="6" w:space="0" w:color="000000"/>
              <w:right w:val="single" w:sz="6" w:space="0" w:color="000000"/>
            </w:tcBorders>
          </w:tcPr>
          <w:p w:rsidR="00B215E0" w:rsidRPr="0040497B" w:rsidRDefault="00B215E0" w:rsidP="00B215E0">
            <w:pPr>
              <w:keepLines/>
              <w:numPr>
                <w:ilvl w:val="0"/>
                <w:numId w:val="7"/>
              </w:numPr>
              <w:tabs>
                <w:tab w:val="left" w:pos="288"/>
              </w:tabs>
              <w:spacing w:after="0" w:line="240" w:lineRule="auto"/>
              <w:ind w:left="315" w:hanging="315"/>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B215E0" w:rsidRPr="0040497B" w:rsidRDefault="00B215E0" w:rsidP="00B215E0">
            <w:pPr>
              <w:keepLines/>
              <w:numPr>
                <w:ilvl w:val="0"/>
                <w:numId w:val="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B215E0" w:rsidRPr="0040497B" w:rsidRDefault="00B215E0" w:rsidP="00B215E0">
            <w:pPr>
              <w:keepLines/>
              <w:numPr>
                <w:ilvl w:val="0"/>
                <w:numId w:val="7"/>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18" w:lineRule="atLeast"/>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Default="00B215E0"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B215E0" w:rsidRPr="00417A72" w:rsidRDefault="00B215E0" w:rsidP="00293CED">
            <w:pPr>
              <w:keepLines/>
              <w:spacing w:after="0" w:line="240" w:lineRule="auto"/>
              <w:rPr>
                <w:rFonts w:ascii="Arial Narrow" w:hAnsi="Arial Narrow" w:cs="Tahoma"/>
                <w:bCs/>
                <w:sz w:val="18"/>
                <w:szCs w:val="18"/>
              </w:rPr>
            </w:pPr>
          </w:p>
        </w:tc>
        <w:tc>
          <w:tcPr>
            <w:tcW w:w="4252" w:type="dxa"/>
            <w:tcBorders>
              <w:top w:val="single" w:sz="6" w:space="0" w:color="000000"/>
              <w:bottom w:val="single" w:sz="6" w:space="0" w:color="000000"/>
              <w:right w:val="single" w:sz="6" w:space="0" w:color="000000"/>
            </w:tcBorders>
          </w:tcPr>
          <w:p w:rsidR="00B215E0" w:rsidRPr="00417A72" w:rsidRDefault="00B215E0"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3150" w:type="dxa"/>
            <w:tcBorders>
              <w:top w:val="single" w:sz="6" w:space="0" w:color="000000"/>
              <w:bottom w:val="single" w:sz="6" w:space="0" w:color="000000"/>
              <w:right w:val="single" w:sz="6" w:space="0" w:color="000000"/>
            </w:tcBorders>
          </w:tcPr>
          <w:p w:rsidR="00B215E0" w:rsidRPr="0040497B" w:rsidRDefault="00B215E0" w:rsidP="00B215E0">
            <w:pPr>
              <w:keepLines/>
              <w:numPr>
                <w:ilvl w:val="0"/>
                <w:numId w:val="8"/>
              </w:numPr>
              <w:tabs>
                <w:tab w:val="left" w:pos="285"/>
              </w:tabs>
              <w:spacing w:after="0" w:line="240" w:lineRule="auto"/>
              <w:ind w:left="315" w:hanging="315"/>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B215E0" w:rsidRPr="0040497B" w:rsidRDefault="00B215E0" w:rsidP="00B215E0">
            <w:pPr>
              <w:keepLines/>
              <w:numPr>
                <w:ilvl w:val="0"/>
                <w:numId w:val="8"/>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18" w:lineRule="atLeast"/>
              <w:rPr>
                <w:rFonts w:ascii="Arial Narrow" w:hAnsi="Arial Narrow" w:cs="Tahoma"/>
                <w:color w:val="000000"/>
                <w:sz w:val="18"/>
                <w:szCs w:val="17"/>
              </w:rPr>
            </w:pPr>
          </w:p>
        </w:tc>
      </w:tr>
      <w:tr w:rsidR="00B215E0" w:rsidRPr="00664BAF" w:rsidTr="006D3A47">
        <w:trPr>
          <w:cantSplit/>
        </w:trPr>
        <w:tc>
          <w:tcPr>
            <w:tcW w:w="345" w:type="dxa"/>
            <w:tcBorders>
              <w:top w:val="single" w:sz="6" w:space="0" w:color="000000"/>
              <w:left w:val="single" w:sz="6" w:space="0" w:color="000000"/>
              <w:bottom w:val="single" w:sz="6" w:space="0" w:color="000000"/>
            </w:tcBorders>
          </w:tcPr>
          <w:p w:rsidR="00B215E0" w:rsidRPr="001262A3" w:rsidRDefault="00B215E0" w:rsidP="001262A3">
            <w:pPr>
              <w:pStyle w:val="ListParagraph"/>
              <w:keepLines/>
              <w:numPr>
                <w:ilvl w:val="0"/>
                <w:numId w:val="10"/>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33348B" w:rsidRDefault="00B215E0"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252" w:type="dxa"/>
            <w:tcBorders>
              <w:top w:val="single" w:sz="6" w:space="0" w:color="000000"/>
              <w:bottom w:val="single" w:sz="6" w:space="0" w:color="000000"/>
              <w:right w:val="single" w:sz="6" w:space="0" w:color="000000"/>
            </w:tcBorders>
          </w:tcPr>
          <w:p w:rsidR="00B215E0" w:rsidRPr="0033348B" w:rsidRDefault="00B215E0"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3150" w:type="dxa"/>
            <w:tcBorders>
              <w:top w:val="single" w:sz="6" w:space="0" w:color="000000"/>
              <w:bottom w:val="single" w:sz="6" w:space="0" w:color="000000"/>
              <w:right w:val="single" w:sz="6" w:space="0" w:color="000000"/>
            </w:tcBorders>
          </w:tcPr>
          <w:p w:rsidR="00B215E0" w:rsidRPr="0040497B" w:rsidRDefault="00B215E0" w:rsidP="00B215E0">
            <w:pPr>
              <w:keepLines/>
              <w:numPr>
                <w:ilvl w:val="0"/>
                <w:numId w:val="9"/>
              </w:numPr>
              <w:tabs>
                <w:tab w:val="left" w:pos="288"/>
              </w:tabs>
              <w:spacing w:after="0" w:line="240" w:lineRule="auto"/>
              <w:ind w:left="315" w:hanging="27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B215E0" w:rsidRPr="0040497B" w:rsidRDefault="00B215E0" w:rsidP="00B215E0">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B215E0" w:rsidRPr="0040497B" w:rsidRDefault="00B215E0" w:rsidP="00B215E0">
            <w:pPr>
              <w:keepLines/>
              <w:numPr>
                <w:ilvl w:val="0"/>
                <w:numId w:val="9"/>
              </w:numPr>
              <w:tabs>
                <w:tab w:val="left" w:pos="288"/>
              </w:tabs>
              <w:spacing w:after="0" w:line="240" w:lineRule="auto"/>
              <w:ind w:left="288" w:hanging="288"/>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605" w:type="dxa"/>
            <w:tcBorders>
              <w:top w:val="single" w:sz="6" w:space="0" w:color="000000"/>
              <w:bottom w:val="single" w:sz="6" w:space="0" w:color="000000"/>
              <w:right w:val="single" w:sz="6" w:space="0" w:color="000000"/>
            </w:tcBorders>
          </w:tcPr>
          <w:p w:rsidR="00B215E0" w:rsidRDefault="00B215E0" w:rsidP="00293CED">
            <w:pPr>
              <w:keepLines/>
              <w:spacing w:after="0" w:line="218" w:lineRule="atLeast"/>
              <w:rPr>
                <w:rFonts w:ascii="Arial Narrow" w:hAnsi="Arial Narrow" w:cs="Tahoma"/>
                <w:color w:val="000000"/>
                <w:sz w:val="18"/>
                <w:szCs w:val="17"/>
              </w:rPr>
            </w:pPr>
          </w:p>
        </w:tc>
      </w:tr>
    </w:tbl>
    <w:p w:rsidR="001262A3" w:rsidRDefault="001262A3"/>
    <w:tbl>
      <w:tblPr>
        <w:tblW w:w="0" w:type="auto"/>
        <w:tblInd w:w="5" w:type="dxa"/>
        <w:tblCellMar>
          <w:top w:w="75" w:type="dxa"/>
          <w:left w:w="75" w:type="dxa"/>
          <w:bottom w:w="75" w:type="dxa"/>
          <w:right w:w="75" w:type="dxa"/>
        </w:tblCellMar>
        <w:tblLook w:val="0000" w:firstRow="0" w:lastRow="0" w:firstColumn="0" w:lastColumn="0" w:noHBand="0" w:noVBand="0"/>
      </w:tblPr>
      <w:tblGrid>
        <w:gridCol w:w="340"/>
        <w:gridCol w:w="1598"/>
        <w:gridCol w:w="4252"/>
        <w:gridCol w:w="3150"/>
        <w:gridCol w:w="1605"/>
      </w:tblGrid>
      <w:tr w:rsidR="001262A3" w:rsidRPr="00636FE4" w:rsidTr="006D3A47">
        <w:trPr>
          <w:cantSplit/>
          <w:tblHeader/>
        </w:trPr>
        <w:tc>
          <w:tcPr>
            <w:tcW w:w="340" w:type="dxa"/>
            <w:tcBorders>
              <w:top w:val="single" w:sz="6" w:space="0" w:color="000000"/>
              <w:left w:val="single" w:sz="6" w:space="0" w:color="000000"/>
              <w:bottom w:val="single" w:sz="6" w:space="0" w:color="000000"/>
              <w:right w:val="single" w:sz="4" w:space="0" w:color="FFFFFF" w:themeColor="background1"/>
            </w:tcBorders>
            <w:shd w:val="clear" w:color="auto" w:fill="003366"/>
            <w:vAlign w:val="center"/>
          </w:tcPr>
          <w:p w:rsidR="001262A3" w:rsidRDefault="001262A3" w:rsidP="00CF64A0">
            <w:pPr>
              <w:keepLines/>
              <w:spacing w:after="0" w:line="240" w:lineRule="auto"/>
              <w:rPr>
                <w:rFonts w:ascii="Arial Narrow Bold" w:hAnsi="Arial Narrow Bold" w:cs="Tahoma"/>
                <w:b/>
                <w:color w:val="FFFFFF"/>
                <w:sz w:val="20"/>
                <w:szCs w:val="17"/>
              </w:rPr>
            </w:pPr>
            <w:r w:rsidRPr="00636FE4">
              <w:rPr>
                <w:rStyle w:val="Strong"/>
                <w:rFonts w:ascii="Arial Narrow Bold" w:hAnsi="Arial Narrow Bold" w:cs="Tahoma"/>
                <w:color w:val="FFFFFF"/>
                <w:sz w:val="20"/>
                <w:szCs w:val="17"/>
              </w:rPr>
              <w:lastRenderedPageBreak/>
              <w:t>#</w:t>
            </w:r>
          </w:p>
        </w:tc>
        <w:tc>
          <w:tcPr>
            <w:tcW w:w="1598" w:type="dxa"/>
            <w:tcBorders>
              <w:top w:val="single" w:sz="6" w:space="0" w:color="000000"/>
              <w:left w:val="single" w:sz="4" w:space="0" w:color="FFFFFF" w:themeColor="background1"/>
              <w:bottom w:val="single" w:sz="6" w:space="0" w:color="000000"/>
              <w:right w:val="single" w:sz="4" w:space="0" w:color="FFFFFF" w:themeColor="background1"/>
            </w:tcBorders>
            <w:shd w:val="clear" w:color="auto" w:fill="003366"/>
            <w:vAlign w:val="center"/>
          </w:tcPr>
          <w:p w:rsidR="001262A3" w:rsidRDefault="001262A3" w:rsidP="001262A3">
            <w:pPr>
              <w:keepLines/>
              <w:spacing w:after="0" w:line="240" w:lineRule="auto"/>
              <w:rPr>
                <w:rFonts w:ascii="Arial Narrow Bold" w:hAnsi="Arial Narrow Bold" w:cs="Tahoma"/>
                <w:b/>
                <w:color w:val="FFFFFF"/>
                <w:sz w:val="20"/>
                <w:szCs w:val="17"/>
              </w:rPr>
            </w:pPr>
            <w:r w:rsidRPr="00636FE4">
              <w:rPr>
                <w:rStyle w:val="Strong"/>
                <w:rFonts w:ascii="Arial Narrow Bold" w:hAnsi="Arial Narrow Bold" w:cs="Tahoma"/>
                <w:color w:val="FFFFFF"/>
                <w:sz w:val="20"/>
                <w:szCs w:val="17"/>
              </w:rPr>
              <w:t>Out</w:t>
            </w:r>
            <w:r>
              <w:rPr>
                <w:rStyle w:val="Strong"/>
                <w:rFonts w:ascii="Arial Narrow Bold" w:hAnsi="Arial Narrow Bold" w:cs="Tahoma"/>
                <w:color w:val="FFFFFF"/>
                <w:sz w:val="20"/>
                <w:szCs w:val="17"/>
              </w:rPr>
              <w:t xml:space="preserve">come </w:t>
            </w:r>
            <w:r w:rsidRPr="00636FE4">
              <w:rPr>
                <w:rStyle w:val="Strong"/>
                <w:rFonts w:ascii="Arial Narrow Bold" w:hAnsi="Arial Narrow Bold" w:cs="Tahoma"/>
                <w:color w:val="FFFFFF"/>
                <w:sz w:val="20"/>
                <w:szCs w:val="17"/>
              </w:rPr>
              <w:t>Measure</w:t>
            </w:r>
          </w:p>
        </w:tc>
        <w:tc>
          <w:tcPr>
            <w:tcW w:w="4252" w:type="dxa"/>
            <w:tcBorders>
              <w:top w:val="single" w:sz="6" w:space="0" w:color="000000"/>
              <w:left w:val="single" w:sz="4" w:space="0" w:color="FFFFFF" w:themeColor="background1"/>
              <w:bottom w:val="single" w:sz="6" w:space="0" w:color="000000"/>
              <w:right w:val="single" w:sz="4" w:space="0" w:color="FFFFFF" w:themeColor="background1"/>
            </w:tcBorders>
            <w:shd w:val="clear" w:color="auto" w:fill="003366"/>
            <w:vAlign w:val="center"/>
          </w:tcPr>
          <w:p w:rsidR="001262A3" w:rsidRDefault="001262A3" w:rsidP="00CF64A0">
            <w:pPr>
              <w:keepLines/>
              <w:spacing w:after="0" w:line="240" w:lineRule="auto"/>
              <w:rPr>
                <w:rFonts w:ascii="Arial Narrow Bold" w:hAnsi="Arial Narrow Bold" w:cs="Tahoma"/>
                <w:b/>
                <w:color w:val="FFFFFF"/>
                <w:sz w:val="20"/>
                <w:szCs w:val="17"/>
              </w:rPr>
            </w:pPr>
            <w:r w:rsidRPr="00636FE4">
              <w:rPr>
                <w:rStyle w:val="Strong"/>
                <w:rFonts w:ascii="Arial Narrow Bold" w:hAnsi="Arial Narrow Bold" w:cs="Tahoma"/>
                <w:color w:val="FFFFFF"/>
                <w:sz w:val="20"/>
                <w:szCs w:val="17"/>
              </w:rPr>
              <w:t>Definition</w:t>
            </w:r>
          </w:p>
        </w:tc>
        <w:tc>
          <w:tcPr>
            <w:tcW w:w="3150" w:type="dxa"/>
            <w:tcBorders>
              <w:top w:val="single" w:sz="6" w:space="0" w:color="000000"/>
              <w:left w:val="single" w:sz="4" w:space="0" w:color="FFFFFF" w:themeColor="background1"/>
              <w:bottom w:val="single" w:sz="6" w:space="0" w:color="000000"/>
              <w:right w:val="single" w:sz="4" w:space="0" w:color="FFFFFF" w:themeColor="background1"/>
            </w:tcBorders>
            <w:shd w:val="clear" w:color="auto" w:fill="003366"/>
            <w:vAlign w:val="center"/>
          </w:tcPr>
          <w:p w:rsidR="001262A3" w:rsidRDefault="001262A3" w:rsidP="00CF64A0">
            <w:pPr>
              <w:keepLines/>
              <w:spacing w:after="0" w:line="240" w:lineRule="auto"/>
              <w:rPr>
                <w:rFonts w:ascii="Arial Narrow Bold" w:hAnsi="Arial Narrow Bold" w:cs="Tahoma"/>
                <w:b/>
                <w:color w:val="FFFFFF"/>
                <w:sz w:val="18"/>
                <w:szCs w:val="18"/>
              </w:rPr>
            </w:pPr>
            <w:r w:rsidRPr="00636FE4">
              <w:rPr>
                <w:rStyle w:val="Strong"/>
                <w:rFonts w:ascii="Arial Narrow Bold" w:hAnsi="Arial Narrow Bold" w:cs="Tahoma"/>
                <w:color w:val="FFFFFF"/>
                <w:sz w:val="18"/>
                <w:szCs w:val="18"/>
              </w:rPr>
              <w:t>Data Grantee Provides</w:t>
            </w:r>
          </w:p>
        </w:tc>
        <w:tc>
          <w:tcPr>
            <w:tcW w:w="1605" w:type="dxa"/>
            <w:tcBorders>
              <w:top w:val="single" w:sz="6" w:space="0" w:color="000000"/>
              <w:left w:val="single" w:sz="4" w:space="0" w:color="FFFFFF" w:themeColor="background1"/>
              <w:bottom w:val="single" w:sz="6" w:space="0" w:color="000000"/>
              <w:right w:val="single" w:sz="6" w:space="0" w:color="000000"/>
            </w:tcBorders>
            <w:shd w:val="clear" w:color="auto" w:fill="003366"/>
          </w:tcPr>
          <w:p w:rsidR="001262A3" w:rsidRDefault="001262A3" w:rsidP="00CF64A0">
            <w:pPr>
              <w:keepLines/>
              <w:spacing w:after="0" w:line="240" w:lineRule="auto"/>
              <w:rPr>
                <w:rStyle w:val="Strong"/>
                <w:rFonts w:ascii="Arial Narrow Bold" w:hAnsi="Arial Narrow Bold" w:cs="Tahoma"/>
                <w:color w:val="FFFFFF"/>
                <w:sz w:val="18"/>
                <w:szCs w:val="18"/>
              </w:rPr>
            </w:pPr>
            <w:r w:rsidRPr="00636FE4">
              <w:rPr>
                <w:rStyle w:val="Strong"/>
                <w:rFonts w:ascii="Arial Narrow Bold" w:hAnsi="Arial Narrow Bold" w:cs="Tahoma"/>
                <w:color w:val="FFFFFF"/>
                <w:sz w:val="18"/>
                <w:szCs w:val="18"/>
              </w:rPr>
              <w:t>Record Data Here</w:t>
            </w:r>
          </w:p>
        </w:tc>
      </w:tr>
      <w:tr w:rsidR="00B215E0" w:rsidRPr="00664BAF" w:rsidTr="006D3A47">
        <w:trPr>
          <w:cantSplit/>
        </w:trPr>
        <w:tc>
          <w:tcPr>
            <w:tcW w:w="340" w:type="dxa"/>
            <w:tcBorders>
              <w:top w:val="single" w:sz="6" w:space="0" w:color="000000"/>
              <w:left w:val="single" w:sz="6" w:space="0" w:color="000000"/>
              <w:bottom w:val="single" w:sz="6" w:space="0" w:color="000000"/>
            </w:tcBorders>
          </w:tcPr>
          <w:p w:rsidR="00B215E0" w:rsidRPr="00675F46" w:rsidRDefault="00B215E0" w:rsidP="00675F46">
            <w:pPr>
              <w:pStyle w:val="ListParagraph"/>
              <w:keepLines/>
              <w:numPr>
                <w:ilvl w:val="0"/>
                <w:numId w:val="14"/>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B215E0" w:rsidRDefault="00B215E0" w:rsidP="00293CED">
            <w:pPr>
              <w:keepLines/>
              <w:spacing w:after="0" w:line="240" w:lineRule="auto"/>
              <w:rPr>
                <w:rFonts w:ascii="Arial Narrow" w:hAnsi="Arial Narrow" w:cs="Tahoma"/>
                <w:bCs/>
                <w:sz w:val="18"/>
                <w:szCs w:val="18"/>
              </w:rPr>
            </w:pPr>
            <w:r w:rsidRPr="00B215E0">
              <w:rPr>
                <w:rFonts w:ascii="Arial Narrow" w:hAnsi="Arial Narrow" w:cs="Tahoma"/>
                <w:bCs/>
                <w:sz w:val="18"/>
                <w:szCs w:val="18"/>
              </w:rPr>
              <w:t>Number of supervision meetings per youth per month (short term)</w:t>
            </w:r>
          </w:p>
        </w:tc>
        <w:tc>
          <w:tcPr>
            <w:tcW w:w="4252" w:type="dxa"/>
            <w:tcBorders>
              <w:top w:val="single" w:sz="6" w:space="0" w:color="000000"/>
              <w:bottom w:val="single" w:sz="6" w:space="0" w:color="000000"/>
              <w:right w:val="single" w:sz="6" w:space="0" w:color="000000"/>
            </w:tcBorders>
          </w:tcPr>
          <w:p w:rsidR="00B215E0" w:rsidRPr="00B215E0" w:rsidRDefault="00B215E0" w:rsidP="00B215E0">
            <w:pPr>
              <w:keepLines/>
              <w:spacing w:after="0" w:line="218" w:lineRule="atLeast"/>
              <w:rPr>
                <w:rFonts w:ascii="Arial Narrow" w:hAnsi="Arial Narrow" w:cs="Tahoma"/>
                <w:sz w:val="18"/>
                <w:szCs w:val="18"/>
              </w:rPr>
            </w:pPr>
            <w:r w:rsidRPr="00B215E0">
              <w:rPr>
                <w:rFonts w:ascii="Arial Narrow" w:hAnsi="Arial Narrow" w:cs="Tahoma"/>
                <w:sz w:val="18"/>
                <w:szCs w:val="18"/>
              </w:rPr>
              <w:t>Measure of program quality. Appropriate for grantees with operational accountability programs. Report the average number of times participating youth met with a representative of the justice system in the preceding month. Depending on the program, it may be youths' probation or parole officer, a specialty court judge, or the staff at the detention or day reporting center that monitors youths' progress towards fulfilling their justice requirements. </w:t>
            </w:r>
          </w:p>
        </w:tc>
        <w:tc>
          <w:tcPr>
            <w:tcW w:w="3150" w:type="dxa"/>
            <w:tcBorders>
              <w:top w:val="single" w:sz="6" w:space="0" w:color="000000"/>
              <w:bottom w:val="single" w:sz="6" w:space="0" w:color="000000"/>
              <w:right w:val="single" w:sz="6" w:space="0" w:color="000000"/>
            </w:tcBorders>
          </w:tcPr>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A.</w:t>
            </w:r>
            <w:r w:rsidRPr="00B215E0">
              <w:rPr>
                <w:rFonts w:ascii="Arial Narrow" w:hAnsi="Arial Narrow" w:cs="Tahoma"/>
                <w:sz w:val="18"/>
                <w:szCs w:val="18"/>
              </w:rPr>
              <w:tab/>
              <w:t>Average number of supervision meetings per youth per month</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p>
        </w:tc>
        <w:tc>
          <w:tcPr>
            <w:tcW w:w="1605" w:type="dxa"/>
            <w:tcBorders>
              <w:top w:val="single" w:sz="6" w:space="0" w:color="000000"/>
              <w:bottom w:val="single" w:sz="6" w:space="0" w:color="000000"/>
              <w:right w:val="single" w:sz="6" w:space="0" w:color="000000"/>
            </w:tcBorders>
          </w:tcPr>
          <w:p w:rsidR="00B215E0" w:rsidRDefault="00B215E0" w:rsidP="00B215E0">
            <w:pPr>
              <w:keepLines/>
              <w:spacing w:after="0" w:line="218" w:lineRule="atLeast"/>
              <w:rPr>
                <w:rFonts w:ascii="Arial Narrow" w:hAnsi="Arial Narrow" w:cs="Tahoma"/>
                <w:color w:val="000000"/>
                <w:sz w:val="18"/>
                <w:szCs w:val="17"/>
              </w:rPr>
            </w:pPr>
          </w:p>
        </w:tc>
      </w:tr>
      <w:tr w:rsidR="00B215E0" w:rsidRPr="00664BAF" w:rsidTr="006D3A47">
        <w:trPr>
          <w:cantSplit/>
        </w:trPr>
        <w:tc>
          <w:tcPr>
            <w:tcW w:w="340" w:type="dxa"/>
            <w:tcBorders>
              <w:top w:val="single" w:sz="6" w:space="0" w:color="000000"/>
              <w:left w:val="single" w:sz="6" w:space="0" w:color="000000"/>
              <w:bottom w:val="single" w:sz="6" w:space="0" w:color="000000"/>
            </w:tcBorders>
          </w:tcPr>
          <w:p w:rsidR="00B215E0" w:rsidRPr="00675F46" w:rsidRDefault="00B215E0" w:rsidP="00675F46">
            <w:pPr>
              <w:pStyle w:val="ListParagraph"/>
              <w:keepLines/>
              <w:numPr>
                <w:ilvl w:val="0"/>
                <w:numId w:val="14"/>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B215E0" w:rsidRDefault="00B215E0" w:rsidP="00293CED">
            <w:pPr>
              <w:keepLines/>
              <w:spacing w:after="0" w:line="240" w:lineRule="auto"/>
              <w:rPr>
                <w:rFonts w:ascii="Arial Narrow" w:hAnsi="Arial Narrow" w:cs="Tahoma"/>
                <w:bCs/>
                <w:sz w:val="18"/>
                <w:szCs w:val="18"/>
              </w:rPr>
            </w:pPr>
            <w:r w:rsidRPr="00B215E0">
              <w:rPr>
                <w:rFonts w:ascii="Arial Narrow" w:hAnsi="Arial Narrow" w:cs="Tahoma"/>
                <w:bCs/>
                <w:sz w:val="18"/>
                <w:szCs w:val="18"/>
              </w:rPr>
              <w:t>Time in days from offender intake into the accountability program to receipt of a sanctions schedule (short term)</w:t>
            </w:r>
          </w:p>
        </w:tc>
        <w:tc>
          <w:tcPr>
            <w:tcW w:w="4252" w:type="dxa"/>
            <w:tcBorders>
              <w:top w:val="single" w:sz="6" w:space="0" w:color="000000"/>
              <w:bottom w:val="single" w:sz="6" w:space="0" w:color="000000"/>
              <w:right w:val="single" w:sz="6" w:space="0" w:color="000000"/>
            </w:tcBorders>
          </w:tcPr>
          <w:p w:rsidR="00B215E0" w:rsidRPr="00B215E0" w:rsidRDefault="00B215E0" w:rsidP="00B215E0">
            <w:pPr>
              <w:keepLines/>
              <w:spacing w:after="0" w:line="218" w:lineRule="atLeast"/>
              <w:rPr>
                <w:rFonts w:ascii="Arial Narrow" w:hAnsi="Arial Narrow" w:cs="Tahoma"/>
                <w:sz w:val="18"/>
                <w:szCs w:val="18"/>
              </w:rPr>
            </w:pPr>
            <w:r w:rsidRPr="00B215E0">
              <w:rPr>
                <w:rFonts w:ascii="Arial Narrow" w:hAnsi="Arial Narrow" w:cs="Tahoma"/>
                <w:sz w:val="18"/>
                <w:szCs w:val="18"/>
              </w:rPr>
              <w:t>Measure of system accountability. Appropriate for grantees with operational accountability programs. Report the average number of calendar days from youth intake in the accountability program to their receiving a sanctions schedule. Intake can include things like signing a participation agreement or assignment of a program case specialist. </w:t>
            </w:r>
          </w:p>
        </w:tc>
        <w:tc>
          <w:tcPr>
            <w:tcW w:w="3150" w:type="dxa"/>
            <w:tcBorders>
              <w:top w:val="single" w:sz="6" w:space="0" w:color="000000"/>
              <w:bottom w:val="single" w:sz="6" w:space="0" w:color="000000"/>
              <w:right w:val="single" w:sz="6" w:space="0" w:color="000000"/>
            </w:tcBorders>
          </w:tcPr>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A.</w:t>
            </w:r>
            <w:r w:rsidRPr="00B215E0">
              <w:rPr>
                <w:rFonts w:ascii="Arial Narrow" w:hAnsi="Arial Narrow" w:cs="Tahoma"/>
                <w:sz w:val="18"/>
                <w:szCs w:val="18"/>
              </w:rPr>
              <w:tab/>
              <w:t>Average number of calendar days from enrollment to receipt of a sanctions schedule</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p>
        </w:tc>
        <w:tc>
          <w:tcPr>
            <w:tcW w:w="1605" w:type="dxa"/>
            <w:tcBorders>
              <w:top w:val="single" w:sz="6" w:space="0" w:color="000000"/>
              <w:bottom w:val="single" w:sz="6" w:space="0" w:color="000000"/>
              <w:right w:val="single" w:sz="6" w:space="0" w:color="000000"/>
            </w:tcBorders>
          </w:tcPr>
          <w:p w:rsidR="00B215E0" w:rsidRDefault="00B215E0" w:rsidP="00B215E0">
            <w:pPr>
              <w:keepLines/>
              <w:spacing w:after="0" w:line="218" w:lineRule="atLeast"/>
              <w:rPr>
                <w:rFonts w:ascii="Arial Narrow" w:hAnsi="Arial Narrow" w:cs="Tahoma"/>
                <w:color w:val="000000"/>
                <w:sz w:val="18"/>
                <w:szCs w:val="17"/>
              </w:rPr>
            </w:pPr>
          </w:p>
        </w:tc>
      </w:tr>
      <w:tr w:rsidR="00B215E0" w:rsidRPr="00664BAF" w:rsidTr="006D3A47">
        <w:trPr>
          <w:cantSplit/>
        </w:trPr>
        <w:tc>
          <w:tcPr>
            <w:tcW w:w="340" w:type="dxa"/>
            <w:tcBorders>
              <w:top w:val="single" w:sz="6" w:space="0" w:color="000000"/>
              <w:left w:val="single" w:sz="6" w:space="0" w:color="000000"/>
              <w:bottom w:val="single" w:sz="6" w:space="0" w:color="000000"/>
            </w:tcBorders>
          </w:tcPr>
          <w:p w:rsidR="00B215E0" w:rsidRPr="00675F46" w:rsidRDefault="00B215E0" w:rsidP="00675F46">
            <w:pPr>
              <w:pStyle w:val="ListParagraph"/>
              <w:keepLines/>
              <w:numPr>
                <w:ilvl w:val="0"/>
                <w:numId w:val="14"/>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B215E0" w:rsidRDefault="00B215E0" w:rsidP="00293CED">
            <w:pPr>
              <w:keepLines/>
              <w:spacing w:after="0" w:line="240" w:lineRule="auto"/>
              <w:rPr>
                <w:rFonts w:ascii="Arial Narrow" w:hAnsi="Arial Narrow" w:cs="Tahoma"/>
                <w:bCs/>
                <w:sz w:val="18"/>
                <w:szCs w:val="18"/>
              </w:rPr>
            </w:pPr>
            <w:r w:rsidRPr="00B215E0">
              <w:rPr>
                <w:rFonts w:ascii="Arial Narrow" w:hAnsi="Arial Narrow" w:cs="Tahoma"/>
                <w:bCs/>
                <w:sz w:val="18"/>
                <w:szCs w:val="18"/>
              </w:rPr>
              <w:t>Number and percent of youth with a behavioral contract developed at their intake into the accountability program (short term)</w:t>
            </w:r>
          </w:p>
        </w:tc>
        <w:tc>
          <w:tcPr>
            <w:tcW w:w="4252" w:type="dxa"/>
            <w:tcBorders>
              <w:top w:val="single" w:sz="6" w:space="0" w:color="000000"/>
              <w:bottom w:val="single" w:sz="6" w:space="0" w:color="000000"/>
              <w:right w:val="single" w:sz="6" w:space="0" w:color="000000"/>
            </w:tcBorders>
          </w:tcPr>
          <w:p w:rsidR="00B215E0" w:rsidRPr="00B215E0" w:rsidRDefault="00B215E0" w:rsidP="00B215E0">
            <w:pPr>
              <w:keepLines/>
              <w:spacing w:after="0" w:line="218" w:lineRule="atLeast"/>
              <w:rPr>
                <w:rFonts w:ascii="Arial Narrow" w:hAnsi="Arial Narrow" w:cs="Tahoma"/>
                <w:sz w:val="18"/>
                <w:szCs w:val="18"/>
              </w:rPr>
            </w:pPr>
            <w:r w:rsidRPr="00B215E0">
              <w:rPr>
                <w:rFonts w:ascii="Arial Narrow" w:hAnsi="Arial Narrow" w:cs="Tahoma"/>
                <w:sz w:val="18"/>
                <w:szCs w:val="18"/>
              </w:rPr>
              <w:t>Determine whether graduated sanctions are being used as intended with the development of behavioral contract at youth intake. This measures system accountability. Appropriate for all programs implementing graduated sanctions. Report raw number of youth in graduated sanctions programs that had a behavioral contract developed when they entered the program. Percent is calculated by dividing the number of youth with a contract developed at intake by the total number of youth to enter the accountability program. </w:t>
            </w:r>
          </w:p>
        </w:tc>
        <w:tc>
          <w:tcPr>
            <w:tcW w:w="3150" w:type="dxa"/>
            <w:tcBorders>
              <w:top w:val="single" w:sz="6" w:space="0" w:color="000000"/>
              <w:bottom w:val="single" w:sz="6" w:space="0" w:color="000000"/>
              <w:right w:val="single" w:sz="6" w:space="0" w:color="000000"/>
            </w:tcBorders>
          </w:tcPr>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A.</w:t>
            </w:r>
            <w:r w:rsidRPr="00B215E0">
              <w:rPr>
                <w:rFonts w:ascii="Arial Narrow" w:hAnsi="Arial Narrow" w:cs="Tahoma"/>
                <w:sz w:val="18"/>
                <w:szCs w:val="18"/>
              </w:rPr>
              <w:tab/>
              <w:t>Number of youth with a behavioral contract at intake</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B.</w:t>
            </w:r>
            <w:r w:rsidRPr="00B215E0">
              <w:rPr>
                <w:rFonts w:ascii="Arial Narrow" w:hAnsi="Arial Narrow" w:cs="Tahoma"/>
                <w:sz w:val="18"/>
                <w:szCs w:val="18"/>
              </w:rPr>
              <w:tab/>
              <w:t>Number of youth to enter the program</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C.</w:t>
            </w:r>
            <w:r w:rsidRPr="00B215E0">
              <w:rPr>
                <w:rFonts w:ascii="Arial Narrow" w:hAnsi="Arial Narrow" w:cs="Tahoma"/>
                <w:sz w:val="18"/>
                <w:szCs w:val="18"/>
              </w:rPr>
              <w:tab/>
              <w:t>Percent (a/b)</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p>
        </w:tc>
        <w:tc>
          <w:tcPr>
            <w:tcW w:w="1605" w:type="dxa"/>
            <w:tcBorders>
              <w:top w:val="single" w:sz="6" w:space="0" w:color="000000"/>
              <w:bottom w:val="single" w:sz="6" w:space="0" w:color="000000"/>
              <w:right w:val="single" w:sz="6" w:space="0" w:color="000000"/>
            </w:tcBorders>
          </w:tcPr>
          <w:p w:rsidR="00B215E0" w:rsidRDefault="00B215E0" w:rsidP="00B215E0">
            <w:pPr>
              <w:keepLines/>
              <w:spacing w:after="0" w:line="218" w:lineRule="atLeast"/>
              <w:rPr>
                <w:rFonts w:ascii="Arial Narrow" w:hAnsi="Arial Narrow" w:cs="Tahoma"/>
                <w:color w:val="000000"/>
                <w:sz w:val="18"/>
                <w:szCs w:val="17"/>
              </w:rPr>
            </w:pPr>
          </w:p>
        </w:tc>
      </w:tr>
      <w:tr w:rsidR="00B215E0" w:rsidRPr="00664BAF" w:rsidTr="006D3A47">
        <w:trPr>
          <w:cantSplit/>
        </w:trPr>
        <w:tc>
          <w:tcPr>
            <w:tcW w:w="340" w:type="dxa"/>
            <w:tcBorders>
              <w:top w:val="single" w:sz="6" w:space="0" w:color="000000"/>
              <w:left w:val="single" w:sz="6" w:space="0" w:color="000000"/>
              <w:bottom w:val="single" w:sz="6" w:space="0" w:color="000000"/>
            </w:tcBorders>
          </w:tcPr>
          <w:p w:rsidR="00B215E0" w:rsidRPr="00675F46" w:rsidRDefault="00B215E0" w:rsidP="00675F46">
            <w:pPr>
              <w:pStyle w:val="ListParagraph"/>
              <w:keepLines/>
              <w:numPr>
                <w:ilvl w:val="0"/>
                <w:numId w:val="14"/>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B215E0" w:rsidRDefault="00B215E0" w:rsidP="00293CED">
            <w:pPr>
              <w:keepLines/>
              <w:spacing w:after="0" w:line="240" w:lineRule="auto"/>
              <w:rPr>
                <w:rFonts w:ascii="Arial Narrow" w:hAnsi="Arial Narrow" w:cs="Tahoma"/>
                <w:bCs/>
                <w:sz w:val="18"/>
                <w:szCs w:val="18"/>
              </w:rPr>
            </w:pPr>
            <w:r w:rsidRPr="00B215E0">
              <w:rPr>
                <w:rFonts w:ascii="Arial Narrow" w:hAnsi="Arial Narrow" w:cs="Tahoma"/>
                <w:bCs/>
                <w:sz w:val="18"/>
                <w:szCs w:val="18"/>
              </w:rPr>
              <w:t>Average time in hours from infraction to sanction (intermediate term)</w:t>
            </w:r>
          </w:p>
        </w:tc>
        <w:tc>
          <w:tcPr>
            <w:tcW w:w="4252" w:type="dxa"/>
            <w:tcBorders>
              <w:top w:val="single" w:sz="6" w:space="0" w:color="000000"/>
              <w:bottom w:val="single" w:sz="6" w:space="0" w:color="000000"/>
              <w:right w:val="single" w:sz="6" w:space="0" w:color="000000"/>
            </w:tcBorders>
          </w:tcPr>
          <w:p w:rsidR="00B215E0" w:rsidRPr="00B215E0" w:rsidRDefault="00B215E0" w:rsidP="00B215E0">
            <w:pPr>
              <w:keepLines/>
              <w:spacing w:after="0" w:line="218" w:lineRule="atLeast"/>
              <w:rPr>
                <w:rFonts w:ascii="Arial Narrow" w:hAnsi="Arial Narrow" w:cs="Tahoma"/>
                <w:sz w:val="18"/>
                <w:szCs w:val="18"/>
              </w:rPr>
            </w:pPr>
            <w:r w:rsidRPr="00B215E0">
              <w:rPr>
                <w:rFonts w:ascii="Arial Narrow" w:hAnsi="Arial Narrow" w:cs="Tahoma"/>
                <w:sz w:val="18"/>
                <w:szCs w:val="18"/>
              </w:rPr>
              <w:t>Measure of system accountability. Appropriate for grantees with operational accountability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 </w:t>
            </w:r>
          </w:p>
        </w:tc>
        <w:tc>
          <w:tcPr>
            <w:tcW w:w="3150" w:type="dxa"/>
            <w:tcBorders>
              <w:top w:val="single" w:sz="6" w:space="0" w:color="000000"/>
              <w:bottom w:val="single" w:sz="6" w:space="0" w:color="000000"/>
              <w:right w:val="single" w:sz="6" w:space="0" w:color="000000"/>
            </w:tcBorders>
          </w:tcPr>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A.</w:t>
            </w:r>
            <w:r w:rsidRPr="00B215E0">
              <w:rPr>
                <w:rFonts w:ascii="Arial Narrow" w:hAnsi="Arial Narrow" w:cs="Tahoma"/>
                <w:sz w:val="18"/>
                <w:szCs w:val="18"/>
              </w:rPr>
              <w:tab/>
              <w:t>Average number of hours from infraction to sanction</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p>
        </w:tc>
        <w:tc>
          <w:tcPr>
            <w:tcW w:w="1605" w:type="dxa"/>
            <w:tcBorders>
              <w:top w:val="single" w:sz="6" w:space="0" w:color="000000"/>
              <w:bottom w:val="single" w:sz="6" w:space="0" w:color="000000"/>
              <w:right w:val="single" w:sz="6" w:space="0" w:color="000000"/>
            </w:tcBorders>
          </w:tcPr>
          <w:p w:rsidR="00B215E0" w:rsidRDefault="00B215E0" w:rsidP="00B215E0">
            <w:pPr>
              <w:keepLines/>
              <w:spacing w:after="0" w:line="218" w:lineRule="atLeast"/>
              <w:rPr>
                <w:rFonts w:ascii="Arial Narrow" w:hAnsi="Arial Narrow" w:cs="Tahoma"/>
                <w:color w:val="000000"/>
                <w:sz w:val="18"/>
                <w:szCs w:val="17"/>
              </w:rPr>
            </w:pPr>
          </w:p>
        </w:tc>
      </w:tr>
      <w:tr w:rsidR="00B215E0" w:rsidRPr="00664BAF" w:rsidTr="006D3A47">
        <w:trPr>
          <w:cantSplit/>
        </w:trPr>
        <w:tc>
          <w:tcPr>
            <w:tcW w:w="340" w:type="dxa"/>
            <w:tcBorders>
              <w:top w:val="single" w:sz="6" w:space="0" w:color="000000"/>
              <w:left w:val="single" w:sz="6" w:space="0" w:color="000000"/>
              <w:bottom w:val="single" w:sz="6" w:space="0" w:color="000000"/>
            </w:tcBorders>
          </w:tcPr>
          <w:p w:rsidR="00B215E0" w:rsidRPr="00675F46" w:rsidRDefault="00B215E0" w:rsidP="00675F46">
            <w:pPr>
              <w:pStyle w:val="ListParagraph"/>
              <w:keepLines/>
              <w:numPr>
                <w:ilvl w:val="0"/>
                <w:numId w:val="14"/>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B215E0" w:rsidRDefault="00B215E0" w:rsidP="00293CED">
            <w:pPr>
              <w:keepLines/>
              <w:spacing w:after="0" w:line="240" w:lineRule="auto"/>
              <w:rPr>
                <w:rFonts w:ascii="Arial Narrow" w:hAnsi="Arial Narrow" w:cs="Tahoma"/>
                <w:bCs/>
                <w:sz w:val="18"/>
                <w:szCs w:val="18"/>
              </w:rPr>
            </w:pPr>
            <w:r w:rsidRPr="00B215E0">
              <w:rPr>
                <w:rFonts w:ascii="Arial Narrow" w:hAnsi="Arial Narrow" w:cs="Tahoma"/>
                <w:bCs/>
                <w:sz w:val="18"/>
                <w:szCs w:val="18"/>
              </w:rPr>
              <w:t>Number and percent of sanctions that are successfully contested by youth or their families (intermediate term)</w:t>
            </w:r>
          </w:p>
        </w:tc>
        <w:tc>
          <w:tcPr>
            <w:tcW w:w="4252" w:type="dxa"/>
            <w:tcBorders>
              <w:top w:val="single" w:sz="6" w:space="0" w:color="000000"/>
              <w:bottom w:val="single" w:sz="6" w:space="0" w:color="000000"/>
              <w:right w:val="single" w:sz="6" w:space="0" w:color="000000"/>
            </w:tcBorders>
          </w:tcPr>
          <w:p w:rsidR="00B215E0" w:rsidRPr="00B215E0" w:rsidRDefault="00B215E0" w:rsidP="00B215E0">
            <w:pPr>
              <w:keepLines/>
              <w:spacing w:after="0" w:line="218" w:lineRule="atLeast"/>
              <w:rPr>
                <w:rFonts w:ascii="Arial Narrow" w:hAnsi="Arial Narrow" w:cs="Tahoma"/>
                <w:sz w:val="18"/>
                <w:szCs w:val="18"/>
              </w:rPr>
            </w:pPr>
            <w:r w:rsidRPr="00B215E0">
              <w:rPr>
                <w:rFonts w:ascii="Arial Narrow" w:hAnsi="Arial Narrow" w:cs="Tahoma"/>
                <w:sz w:val="18"/>
                <w:szCs w:val="18"/>
              </w:rPr>
              <w:t>Measure of program accountability based on the idea that procedures for contesting sanctions are a vital part of accountability programming. Appropriate for grantees with operational accountability programs. Report the raw number of sanctions that are overturned, reversed, or revised. Percent is the raw number divided by the total number of sanctions enacted. </w:t>
            </w:r>
          </w:p>
        </w:tc>
        <w:tc>
          <w:tcPr>
            <w:tcW w:w="3150" w:type="dxa"/>
            <w:tcBorders>
              <w:top w:val="single" w:sz="6" w:space="0" w:color="000000"/>
              <w:bottom w:val="single" w:sz="6" w:space="0" w:color="000000"/>
              <w:right w:val="single" w:sz="6" w:space="0" w:color="000000"/>
            </w:tcBorders>
          </w:tcPr>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A.</w:t>
            </w:r>
            <w:r w:rsidRPr="00B215E0">
              <w:rPr>
                <w:rFonts w:ascii="Arial Narrow" w:hAnsi="Arial Narrow" w:cs="Tahoma"/>
                <w:sz w:val="18"/>
                <w:szCs w:val="18"/>
              </w:rPr>
              <w:tab/>
              <w:t>Number of sanctions successfully contested</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B.</w:t>
            </w:r>
            <w:r w:rsidRPr="00B215E0">
              <w:rPr>
                <w:rFonts w:ascii="Arial Narrow" w:hAnsi="Arial Narrow" w:cs="Tahoma"/>
                <w:sz w:val="18"/>
                <w:szCs w:val="18"/>
              </w:rPr>
              <w:tab/>
              <w:t>Number of sanctions imposed</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C.</w:t>
            </w:r>
            <w:r w:rsidRPr="00B215E0">
              <w:rPr>
                <w:rFonts w:ascii="Arial Narrow" w:hAnsi="Arial Narrow" w:cs="Tahoma"/>
                <w:sz w:val="18"/>
                <w:szCs w:val="18"/>
              </w:rPr>
              <w:tab/>
              <w:t>Percent (a/b)</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p>
        </w:tc>
        <w:tc>
          <w:tcPr>
            <w:tcW w:w="1605" w:type="dxa"/>
            <w:tcBorders>
              <w:top w:val="single" w:sz="6" w:space="0" w:color="000000"/>
              <w:bottom w:val="single" w:sz="6" w:space="0" w:color="000000"/>
              <w:right w:val="single" w:sz="6" w:space="0" w:color="000000"/>
            </w:tcBorders>
          </w:tcPr>
          <w:p w:rsidR="00B215E0" w:rsidRDefault="00B215E0" w:rsidP="00B215E0">
            <w:pPr>
              <w:keepLines/>
              <w:spacing w:after="0" w:line="218" w:lineRule="atLeast"/>
              <w:rPr>
                <w:rFonts w:ascii="Arial Narrow" w:hAnsi="Arial Narrow" w:cs="Tahoma"/>
                <w:color w:val="000000"/>
                <w:sz w:val="18"/>
                <w:szCs w:val="17"/>
              </w:rPr>
            </w:pPr>
          </w:p>
        </w:tc>
      </w:tr>
      <w:tr w:rsidR="00B215E0" w:rsidRPr="00664BAF" w:rsidTr="006D3A47">
        <w:trPr>
          <w:cantSplit/>
        </w:trPr>
        <w:tc>
          <w:tcPr>
            <w:tcW w:w="340" w:type="dxa"/>
            <w:tcBorders>
              <w:top w:val="single" w:sz="6" w:space="0" w:color="000000"/>
              <w:left w:val="single" w:sz="6" w:space="0" w:color="000000"/>
              <w:bottom w:val="single" w:sz="6" w:space="0" w:color="000000"/>
            </w:tcBorders>
          </w:tcPr>
          <w:p w:rsidR="00B215E0" w:rsidRPr="00675F46" w:rsidRDefault="00B215E0" w:rsidP="00675F46">
            <w:pPr>
              <w:pStyle w:val="ListParagraph"/>
              <w:keepLines/>
              <w:numPr>
                <w:ilvl w:val="0"/>
                <w:numId w:val="14"/>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B215E0" w:rsidRDefault="00B215E0" w:rsidP="00293CED">
            <w:pPr>
              <w:keepLines/>
              <w:spacing w:after="0" w:line="240" w:lineRule="auto"/>
              <w:rPr>
                <w:rFonts w:ascii="Arial Narrow" w:hAnsi="Arial Narrow" w:cs="Tahoma"/>
                <w:bCs/>
                <w:sz w:val="18"/>
                <w:szCs w:val="18"/>
              </w:rPr>
            </w:pPr>
            <w:r w:rsidRPr="00B215E0">
              <w:rPr>
                <w:rFonts w:ascii="Arial Narrow" w:hAnsi="Arial Narrow" w:cs="Tahoma"/>
                <w:bCs/>
                <w:sz w:val="18"/>
                <w:szCs w:val="18"/>
              </w:rPr>
              <w:t>Number and percent of youth referrals across departments, organizations, agencies or units (intermediate term)</w:t>
            </w:r>
          </w:p>
        </w:tc>
        <w:tc>
          <w:tcPr>
            <w:tcW w:w="4252" w:type="dxa"/>
            <w:tcBorders>
              <w:top w:val="single" w:sz="6" w:space="0" w:color="000000"/>
              <w:bottom w:val="single" w:sz="6" w:space="0" w:color="000000"/>
              <w:right w:val="single" w:sz="6" w:space="0" w:color="000000"/>
            </w:tcBorders>
          </w:tcPr>
          <w:p w:rsidR="00B215E0" w:rsidRPr="00B215E0" w:rsidRDefault="00B215E0" w:rsidP="00B215E0">
            <w:pPr>
              <w:keepLines/>
              <w:spacing w:after="0" w:line="218" w:lineRule="atLeast"/>
              <w:rPr>
                <w:rFonts w:ascii="Arial Narrow" w:hAnsi="Arial Narrow" w:cs="Tahoma"/>
                <w:sz w:val="18"/>
                <w:szCs w:val="18"/>
              </w:rPr>
            </w:pPr>
            <w:r w:rsidRPr="00B215E0">
              <w:rPr>
                <w:rFonts w:ascii="Arial Narrow" w:hAnsi="Arial Narrow" w:cs="Tahoma"/>
                <w:sz w:val="18"/>
                <w:szCs w:val="18"/>
              </w:rPr>
              <w:t>Measure of system collaboration. Appropriate for grantees that work with other agencies to provide client services. Report the raw number of client referrals (to or from the grantee) that involve other departments, organizations, agencies, or units). Percent is the raw number divided by the total number of client referrals. </w:t>
            </w:r>
          </w:p>
        </w:tc>
        <w:tc>
          <w:tcPr>
            <w:tcW w:w="3150" w:type="dxa"/>
            <w:tcBorders>
              <w:top w:val="single" w:sz="6" w:space="0" w:color="000000"/>
              <w:bottom w:val="single" w:sz="6" w:space="0" w:color="000000"/>
              <w:right w:val="single" w:sz="6" w:space="0" w:color="000000"/>
            </w:tcBorders>
          </w:tcPr>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A.</w:t>
            </w:r>
            <w:r w:rsidRPr="00B215E0">
              <w:rPr>
                <w:rFonts w:ascii="Arial Narrow" w:hAnsi="Arial Narrow" w:cs="Tahoma"/>
                <w:sz w:val="18"/>
                <w:szCs w:val="18"/>
              </w:rPr>
              <w:tab/>
              <w:t>Number of cross-agency client referrals</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B.</w:t>
            </w:r>
            <w:r w:rsidRPr="00B215E0">
              <w:rPr>
                <w:rFonts w:ascii="Arial Narrow" w:hAnsi="Arial Narrow" w:cs="Tahoma"/>
                <w:sz w:val="18"/>
                <w:szCs w:val="18"/>
              </w:rPr>
              <w:tab/>
              <w:t>Number of client referrals</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C.</w:t>
            </w:r>
            <w:r w:rsidRPr="00B215E0">
              <w:rPr>
                <w:rFonts w:ascii="Arial Narrow" w:hAnsi="Arial Narrow" w:cs="Tahoma"/>
                <w:sz w:val="18"/>
                <w:szCs w:val="18"/>
              </w:rPr>
              <w:tab/>
              <w:t>Percent (a/b)</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p>
        </w:tc>
        <w:tc>
          <w:tcPr>
            <w:tcW w:w="1605" w:type="dxa"/>
            <w:tcBorders>
              <w:top w:val="single" w:sz="6" w:space="0" w:color="000000"/>
              <w:bottom w:val="single" w:sz="6" w:space="0" w:color="000000"/>
              <w:right w:val="single" w:sz="6" w:space="0" w:color="000000"/>
            </w:tcBorders>
          </w:tcPr>
          <w:p w:rsidR="00B215E0" w:rsidRDefault="00B215E0" w:rsidP="00B215E0">
            <w:pPr>
              <w:keepLines/>
              <w:spacing w:after="0" w:line="218" w:lineRule="atLeast"/>
              <w:rPr>
                <w:rFonts w:ascii="Arial Narrow" w:hAnsi="Arial Narrow" w:cs="Tahoma"/>
                <w:color w:val="000000"/>
                <w:sz w:val="18"/>
                <w:szCs w:val="17"/>
              </w:rPr>
            </w:pPr>
          </w:p>
        </w:tc>
      </w:tr>
      <w:tr w:rsidR="00B215E0" w:rsidRPr="00664BAF" w:rsidTr="006D3A47">
        <w:trPr>
          <w:cantSplit/>
        </w:trPr>
        <w:tc>
          <w:tcPr>
            <w:tcW w:w="340" w:type="dxa"/>
            <w:tcBorders>
              <w:top w:val="single" w:sz="6" w:space="0" w:color="000000"/>
              <w:left w:val="single" w:sz="6" w:space="0" w:color="000000"/>
              <w:bottom w:val="single" w:sz="6" w:space="0" w:color="000000"/>
            </w:tcBorders>
          </w:tcPr>
          <w:p w:rsidR="00B215E0" w:rsidRPr="00675F46" w:rsidRDefault="00B215E0" w:rsidP="00675F46">
            <w:pPr>
              <w:pStyle w:val="ListParagraph"/>
              <w:keepLines/>
              <w:numPr>
                <w:ilvl w:val="0"/>
                <w:numId w:val="14"/>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B215E0" w:rsidRDefault="00B215E0" w:rsidP="00293CED">
            <w:pPr>
              <w:keepLines/>
              <w:spacing w:after="0" w:line="240" w:lineRule="auto"/>
              <w:rPr>
                <w:rFonts w:ascii="Arial Narrow" w:hAnsi="Arial Narrow" w:cs="Tahoma"/>
                <w:bCs/>
                <w:sz w:val="18"/>
                <w:szCs w:val="18"/>
              </w:rPr>
            </w:pPr>
            <w:r w:rsidRPr="00B215E0">
              <w:rPr>
                <w:rFonts w:ascii="Arial Narrow" w:hAnsi="Arial Narrow" w:cs="Tahoma"/>
                <w:bCs/>
                <w:sz w:val="18"/>
                <w:szCs w:val="18"/>
              </w:rPr>
              <w:t>Number and percent of eligible youth entering an accountability program (intermediate term)</w:t>
            </w:r>
          </w:p>
        </w:tc>
        <w:tc>
          <w:tcPr>
            <w:tcW w:w="4252" w:type="dxa"/>
            <w:tcBorders>
              <w:top w:val="single" w:sz="6" w:space="0" w:color="000000"/>
              <w:bottom w:val="single" w:sz="6" w:space="0" w:color="000000"/>
              <w:right w:val="single" w:sz="6" w:space="0" w:color="000000"/>
            </w:tcBorders>
          </w:tcPr>
          <w:p w:rsidR="00B215E0" w:rsidRPr="00B215E0" w:rsidRDefault="00B215E0" w:rsidP="00B215E0">
            <w:pPr>
              <w:keepLines/>
              <w:spacing w:after="0" w:line="218" w:lineRule="atLeast"/>
              <w:rPr>
                <w:rFonts w:ascii="Arial Narrow" w:hAnsi="Arial Narrow" w:cs="Tahoma"/>
                <w:sz w:val="18"/>
                <w:szCs w:val="18"/>
              </w:rPr>
            </w:pPr>
            <w:r w:rsidRPr="00B215E0">
              <w:rPr>
                <w:rFonts w:ascii="Arial Narrow" w:hAnsi="Arial Narrow" w:cs="Tahoma"/>
                <w:sz w:val="18"/>
                <w:szCs w:val="18"/>
              </w:rPr>
              <w:t>Measure of system accountability based on the idea that the system should meet the identified need for service. Appropriate for grantees that oversee youth, such as court systems or probation departments. Report the raw number of youth enrolled in accountability programs during any part of the reporting period. Percent is the raw number divided by the total number of youth processed by the grantee during any part of the reporting period that met the criteria for inclusion into an accountability program (e.g., they were not arrested for an excluded crime). </w:t>
            </w:r>
          </w:p>
        </w:tc>
        <w:tc>
          <w:tcPr>
            <w:tcW w:w="3150" w:type="dxa"/>
            <w:tcBorders>
              <w:top w:val="single" w:sz="6" w:space="0" w:color="000000"/>
              <w:bottom w:val="single" w:sz="6" w:space="0" w:color="000000"/>
              <w:right w:val="single" w:sz="6" w:space="0" w:color="000000"/>
            </w:tcBorders>
          </w:tcPr>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A.</w:t>
            </w:r>
            <w:r w:rsidRPr="00B215E0">
              <w:rPr>
                <w:rFonts w:ascii="Arial Narrow" w:hAnsi="Arial Narrow" w:cs="Tahoma"/>
                <w:sz w:val="18"/>
                <w:szCs w:val="18"/>
              </w:rPr>
              <w:tab/>
              <w:t>Number of youth in accountability programs</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B.</w:t>
            </w:r>
            <w:r w:rsidRPr="00B215E0">
              <w:rPr>
                <w:rFonts w:ascii="Arial Narrow" w:hAnsi="Arial Narrow" w:cs="Tahoma"/>
                <w:sz w:val="18"/>
                <w:szCs w:val="18"/>
              </w:rPr>
              <w:tab/>
              <w:t>Number of youth processed by grantee</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C.</w:t>
            </w:r>
            <w:r w:rsidRPr="00B215E0">
              <w:rPr>
                <w:rFonts w:ascii="Arial Narrow" w:hAnsi="Arial Narrow" w:cs="Tahoma"/>
                <w:sz w:val="18"/>
                <w:szCs w:val="18"/>
              </w:rPr>
              <w:tab/>
              <w:t>Percent (a/b)</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p>
        </w:tc>
        <w:tc>
          <w:tcPr>
            <w:tcW w:w="1605" w:type="dxa"/>
            <w:tcBorders>
              <w:top w:val="single" w:sz="6" w:space="0" w:color="000000"/>
              <w:bottom w:val="single" w:sz="6" w:space="0" w:color="000000"/>
              <w:right w:val="single" w:sz="6" w:space="0" w:color="000000"/>
            </w:tcBorders>
          </w:tcPr>
          <w:p w:rsidR="00B215E0" w:rsidRDefault="00B215E0" w:rsidP="00B215E0">
            <w:pPr>
              <w:keepLines/>
              <w:spacing w:after="0" w:line="218" w:lineRule="atLeast"/>
              <w:rPr>
                <w:rFonts w:ascii="Arial Narrow" w:hAnsi="Arial Narrow" w:cs="Tahoma"/>
                <w:color w:val="000000"/>
                <w:sz w:val="18"/>
                <w:szCs w:val="17"/>
              </w:rPr>
            </w:pPr>
          </w:p>
        </w:tc>
      </w:tr>
      <w:tr w:rsidR="00B215E0" w:rsidRPr="00664BAF" w:rsidTr="006D3A47">
        <w:trPr>
          <w:cantSplit/>
        </w:trPr>
        <w:tc>
          <w:tcPr>
            <w:tcW w:w="340" w:type="dxa"/>
            <w:tcBorders>
              <w:top w:val="single" w:sz="6" w:space="0" w:color="000000"/>
              <w:left w:val="single" w:sz="6" w:space="0" w:color="000000"/>
              <w:bottom w:val="single" w:sz="6" w:space="0" w:color="000000"/>
            </w:tcBorders>
          </w:tcPr>
          <w:p w:rsidR="00B215E0" w:rsidRPr="00675F46" w:rsidRDefault="00B215E0" w:rsidP="00675F46">
            <w:pPr>
              <w:pStyle w:val="ListParagraph"/>
              <w:keepLines/>
              <w:numPr>
                <w:ilvl w:val="0"/>
                <w:numId w:val="14"/>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B215E0" w:rsidRDefault="00B215E0" w:rsidP="00293CED">
            <w:pPr>
              <w:keepLines/>
              <w:spacing w:after="0" w:line="240" w:lineRule="auto"/>
              <w:rPr>
                <w:rFonts w:ascii="Arial Narrow" w:hAnsi="Arial Narrow" w:cs="Tahoma"/>
                <w:bCs/>
                <w:sz w:val="18"/>
                <w:szCs w:val="18"/>
              </w:rPr>
            </w:pPr>
            <w:r w:rsidRPr="00B215E0">
              <w:rPr>
                <w:rFonts w:ascii="Arial Narrow" w:hAnsi="Arial Narrow" w:cs="Tahoma"/>
                <w:bCs/>
                <w:sz w:val="18"/>
                <w:szCs w:val="18"/>
              </w:rPr>
              <w:t>Number and percent of youth to receive aftercare services (intermediate term)</w:t>
            </w:r>
          </w:p>
        </w:tc>
        <w:tc>
          <w:tcPr>
            <w:tcW w:w="4252" w:type="dxa"/>
            <w:tcBorders>
              <w:top w:val="single" w:sz="6" w:space="0" w:color="000000"/>
              <w:bottom w:val="single" w:sz="6" w:space="0" w:color="000000"/>
              <w:right w:val="single" w:sz="6" w:space="0" w:color="000000"/>
            </w:tcBorders>
          </w:tcPr>
          <w:p w:rsidR="00B215E0" w:rsidRPr="00B215E0" w:rsidRDefault="00B215E0" w:rsidP="00B215E0">
            <w:pPr>
              <w:keepLines/>
              <w:spacing w:after="0" w:line="218" w:lineRule="atLeast"/>
              <w:rPr>
                <w:rFonts w:ascii="Arial Narrow" w:hAnsi="Arial Narrow" w:cs="Tahoma"/>
                <w:sz w:val="18"/>
                <w:szCs w:val="18"/>
              </w:rPr>
            </w:pPr>
            <w:r w:rsidRPr="00B215E0">
              <w:rPr>
                <w:rFonts w:ascii="Arial Narrow" w:hAnsi="Arial Narrow" w:cs="Tahoma"/>
                <w:sz w:val="18"/>
                <w:szCs w:val="18"/>
              </w:rPr>
              <w:t>Measure of system accountability. Appropriate for operational accountability programs or grantees that oversee youth (e.g., case managers, probation, or parole officer) who participate in accountability programming. Report the raw number of youth to receive aftercare programming as part of the accountability program. Percent is the raw number divided by the total number of youth to participate in an accountability program. </w:t>
            </w:r>
          </w:p>
        </w:tc>
        <w:tc>
          <w:tcPr>
            <w:tcW w:w="3150" w:type="dxa"/>
            <w:tcBorders>
              <w:top w:val="single" w:sz="6" w:space="0" w:color="000000"/>
              <w:bottom w:val="single" w:sz="6" w:space="0" w:color="000000"/>
              <w:right w:val="single" w:sz="6" w:space="0" w:color="000000"/>
            </w:tcBorders>
          </w:tcPr>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A.</w:t>
            </w:r>
            <w:r w:rsidRPr="00B215E0">
              <w:rPr>
                <w:rFonts w:ascii="Arial Narrow" w:hAnsi="Arial Narrow" w:cs="Tahoma"/>
                <w:sz w:val="18"/>
                <w:szCs w:val="18"/>
              </w:rPr>
              <w:tab/>
              <w:t>Number of youth to receive aftercare</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B.</w:t>
            </w:r>
            <w:r w:rsidRPr="00B215E0">
              <w:rPr>
                <w:rFonts w:ascii="Arial Narrow" w:hAnsi="Arial Narrow" w:cs="Tahoma"/>
                <w:sz w:val="18"/>
                <w:szCs w:val="18"/>
              </w:rPr>
              <w:tab/>
              <w:t>Number of youth to participate in an accountability program</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C.</w:t>
            </w:r>
            <w:r w:rsidRPr="00B215E0">
              <w:rPr>
                <w:rFonts w:ascii="Arial Narrow" w:hAnsi="Arial Narrow" w:cs="Tahoma"/>
                <w:sz w:val="18"/>
                <w:szCs w:val="18"/>
              </w:rPr>
              <w:tab/>
              <w:t>Percent (a/b)</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p>
        </w:tc>
        <w:tc>
          <w:tcPr>
            <w:tcW w:w="1605" w:type="dxa"/>
            <w:tcBorders>
              <w:top w:val="single" w:sz="6" w:space="0" w:color="000000"/>
              <w:bottom w:val="single" w:sz="6" w:space="0" w:color="000000"/>
              <w:right w:val="single" w:sz="6" w:space="0" w:color="000000"/>
            </w:tcBorders>
          </w:tcPr>
          <w:p w:rsidR="00B215E0" w:rsidRDefault="00B215E0" w:rsidP="00B215E0">
            <w:pPr>
              <w:keepLines/>
              <w:spacing w:after="0" w:line="218" w:lineRule="atLeast"/>
              <w:rPr>
                <w:rFonts w:ascii="Arial Narrow" w:hAnsi="Arial Narrow" w:cs="Tahoma"/>
                <w:color w:val="000000"/>
                <w:sz w:val="18"/>
                <w:szCs w:val="17"/>
              </w:rPr>
            </w:pPr>
          </w:p>
        </w:tc>
      </w:tr>
      <w:tr w:rsidR="00B215E0" w:rsidRPr="00664BAF" w:rsidTr="006D3A47">
        <w:trPr>
          <w:cantSplit/>
        </w:trPr>
        <w:tc>
          <w:tcPr>
            <w:tcW w:w="340" w:type="dxa"/>
            <w:tcBorders>
              <w:top w:val="single" w:sz="6" w:space="0" w:color="000000"/>
              <w:left w:val="single" w:sz="6" w:space="0" w:color="000000"/>
              <w:bottom w:val="single" w:sz="6" w:space="0" w:color="000000"/>
            </w:tcBorders>
          </w:tcPr>
          <w:p w:rsidR="00B215E0" w:rsidRPr="00675F46" w:rsidRDefault="00B215E0" w:rsidP="00675F46">
            <w:pPr>
              <w:pStyle w:val="ListParagraph"/>
              <w:keepLines/>
              <w:numPr>
                <w:ilvl w:val="0"/>
                <w:numId w:val="14"/>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B215E0" w:rsidRDefault="00B215E0" w:rsidP="00293CED">
            <w:pPr>
              <w:keepLines/>
              <w:spacing w:after="0" w:line="240" w:lineRule="auto"/>
              <w:rPr>
                <w:rFonts w:ascii="Arial Narrow" w:hAnsi="Arial Narrow" w:cs="Tahoma"/>
                <w:bCs/>
                <w:sz w:val="18"/>
                <w:szCs w:val="18"/>
              </w:rPr>
            </w:pPr>
            <w:r w:rsidRPr="00B215E0">
              <w:rPr>
                <w:rFonts w:ascii="Arial Narrow" w:hAnsi="Arial Narrow" w:cs="Tahoma"/>
                <w:bCs/>
                <w:sz w:val="18"/>
                <w:szCs w:val="18"/>
              </w:rPr>
              <w:t>Average percent of days youth received treatment/services (intermediate term)</w:t>
            </w:r>
          </w:p>
        </w:tc>
        <w:tc>
          <w:tcPr>
            <w:tcW w:w="4252" w:type="dxa"/>
            <w:tcBorders>
              <w:top w:val="single" w:sz="6" w:space="0" w:color="000000"/>
              <w:bottom w:val="single" w:sz="6" w:space="0" w:color="000000"/>
              <w:right w:val="single" w:sz="6" w:space="0" w:color="000000"/>
            </w:tcBorders>
          </w:tcPr>
          <w:p w:rsidR="00B215E0" w:rsidRPr="00B215E0" w:rsidRDefault="00B215E0" w:rsidP="00B215E0">
            <w:pPr>
              <w:keepLines/>
              <w:spacing w:after="0" w:line="218" w:lineRule="atLeast"/>
              <w:rPr>
                <w:rFonts w:ascii="Arial Narrow" w:hAnsi="Arial Narrow" w:cs="Tahoma"/>
                <w:sz w:val="18"/>
                <w:szCs w:val="18"/>
              </w:rPr>
            </w:pPr>
            <w:r w:rsidRPr="00B215E0">
              <w:rPr>
                <w:rFonts w:ascii="Arial Narrow" w:hAnsi="Arial Narrow" w:cs="Tahoma"/>
                <w:sz w:val="18"/>
                <w:szCs w:val="18"/>
              </w:rPr>
              <w:t>Measure of system accountability and program implementation. Appropriate for grantees with operational accountability programs. Report the average number of calendar days that youth receive an accountability program treatment or service divided by the total number of days they were enrolled in the program. Include clinical, non-clinical, and supervision treatment services. </w:t>
            </w:r>
          </w:p>
        </w:tc>
        <w:tc>
          <w:tcPr>
            <w:tcW w:w="3150" w:type="dxa"/>
            <w:tcBorders>
              <w:top w:val="single" w:sz="6" w:space="0" w:color="000000"/>
              <w:bottom w:val="single" w:sz="6" w:space="0" w:color="000000"/>
              <w:right w:val="single" w:sz="6" w:space="0" w:color="000000"/>
            </w:tcBorders>
          </w:tcPr>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A.</w:t>
            </w:r>
            <w:r w:rsidRPr="00B215E0">
              <w:rPr>
                <w:rFonts w:ascii="Arial Narrow" w:hAnsi="Arial Narrow" w:cs="Tahoma"/>
                <w:sz w:val="18"/>
                <w:szCs w:val="18"/>
              </w:rPr>
              <w:tab/>
              <w:t>Average number of days youth receive a service</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B.</w:t>
            </w:r>
            <w:r w:rsidRPr="00B215E0">
              <w:rPr>
                <w:rFonts w:ascii="Arial Narrow" w:hAnsi="Arial Narrow" w:cs="Tahoma"/>
                <w:sz w:val="18"/>
                <w:szCs w:val="18"/>
              </w:rPr>
              <w:tab/>
              <w:t>Average number of days youth are enrolled in accountability programming</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C.</w:t>
            </w:r>
            <w:r w:rsidRPr="00B215E0">
              <w:rPr>
                <w:rFonts w:ascii="Arial Narrow" w:hAnsi="Arial Narrow" w:cs="Tahoma"/>
                <w:sz w:val="18"/>
                <w:szCs w:val="18"/>
              </w:rPr>
              <w:tab/>
              <w:t>Percent (a/b)</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p>
        </w:tc>
        <w:tc>
          <w:tcPr>
            <w:tcW w:w="1605" w:type="dxa"/>
            <w:tcBorders>
              <w:top w:val="single" w:sz="6" w:space="0" w:color="000000"/>
              <w:bottom w:val="single" w:sz="6" w:space="0" w:color="000000"/>
              <w:right w:val="single" w:sz="6" w:space="0" w:color="000000"/>
            </w:tcBorders>
          </w:tcPr>
          <w:p w:rsidR="00B215E0" w:rsidRDefault="00B215E0" w:rsidP="00B215E0">
            <w:pPr>
              <w:keepLines/>
              <w:spacing w:after="0" w:line="218" w:lineRule="atLeast"/>
              <w:rPr>
                <w:rFonts w:ascii="Arial Narrow" w:hAnsi="Arial Narrow" w:cs="Tahoma"/>
                <w:color w:val="000000"/>
                <w:sz w:val="18"/>
                <w:szCs w:val="17"/>
              </w:rPr>
            </w:pPr>
          </w:p>
        </w:tc>
      </w:tr>
      <w:tr w:rsidR="00B215E0" w:rsidRPr="00664BAF" w:rsidTr="006D3A47">
        <w:trPr>
          <w:cantSplit/>
        </w:trPr>
        <w:tc>
          <w:tcPr>
            <w:tcW w:w="340" w:type="dxa"/>
            <w:tcBorders>
              <w:top w:val="single" w:sz="6" w:space="0" w:color="000000"/>
              <w:left w:val="single" w:sz="6" w:space="0" w:color="000000"/>
              <w:bottom w:val="single" w:sz="6" w:space="0" w:color="000000"/>
            </w:tcBorders>
          </w:tcPr>
          <w:p w:rsidR="00B215E0" w:rsidRPr="00675F46" w:rsidRDefault="00B215E0" w:rsidP="00675F46">
            <w:pPr>
              <w:pStyle w:val="ListParagraph"/>
              <w:keepLines/>
              <w:numPr>
                <w:ilvl w:val="0"/>
                <w:numId w:val="14"/>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B215E0" w:rsidRDefault="00B215E0" w:rsidP="00293CED">
            <w:pPr>
              <w:keepLines/>
              <w:spacing w:after="0" w:line="240" w:lineRule="auto"/>
              <w:rPr>
                <w:rFonts w:ascii="Arial Narrow" w:hAnsi="Arial Narrow" w:cs="Tahoma"/>
                <w:bCs/>
                <w:sz w:val="18"/>
                <w:szCs w:val="18"/>
              </w:rPr>
            </w:pPr>
            <w:r w:rsidRPr="00B215E0">
              <w:rPr>
                <w:rFonts w:ascii="Arial Narrow" w:hAnsi="Arial Narrow" w:cs="Tahoma"/>
                <w:bCs/>
                <w:sz w:val="18"/>
                <w:szCs w:val="18"/>
              </w:rPr>
              <w:t>Number and percent of youth assigned to alternatives to detention (intermediate term)</w:t>
            </w:r>
          </w:p>
        </w:tc>
        <w:tc>
          <w:tcPr>
            <w:tcW w:w="4252" w:type="dxa"/>
            <w:tcBorders>
              <w:top w:val="single" w:sz="6" w:space="0" w:color="000000"/>
              <w:bottom w:val="single" w:sz="6" w:space="0" w:color="000000"/>
              <w:right w:val="single" w:sz="6" w:space="0" w:color="000000"/>
            </w:tcBorders>
          </w:tcPr>
          <w:p w:rsidR="00B215E0" w:rsidRPr="00B215E0" w:rsidRDefault="00B215E0" w:rsidP="00B215E0">
            <w:pPr>
              <w:keepLines/>
              <w:spacing w:after="0" w:line="218" w:lineRule="atLeast"/>
              <w:rPr>
                <w:rFonts w:ascii="Arial Narrow" w:hAnsi="Arial Narrow" w:cs="Tahoma"/>
                <w:sz w:val="18"/>
                <w:szCs w:val="18"/>
              </w:rPr>
            </w:pPr>
            <w:r w:rsidRPr="00B215E0">
              <w:rPr>
                <w:rFonts w:ascii="Arial Narrow" w:hAnsi="Arial Narrow" w:cs="Tahoma"/>
                <w:sz w:val="18"/>
                <w:szCs w:val="18"/>
              </w:rPr>
              <w:t>Measure of system accountability based on the idea that youth should not be placed in detention unnecessarily. Appropriate for grantees with operational accountability programs. Report the raw number of program youth who were assigned to an alternative to detention that, without the program, would have been assigned to detention. Percent is the raw number divided by the raw number plus the number of youth assigned to detention. </w:t>
            </w:r>
          </w:p>
        </w:tc>
        <w:tc>
          <w:tcPr>
            <w:tcW w:w="3150" w:type="dxa"/>
            <w:tcBorders>
              <w:top w:val="single" w:sz="6" w:space="0" w:color="000000"/>
              <w:bottom w:val="single" w:sz="6" w:space="0" w:color="000000"/>
              <w:right w:val="single" w:sz="6" w:space="0" w:color="000000"/>
            </w:tcBorders>
          </w:tcPr>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A.</w:t>
            </w:r>
            <w:r w:rsidRPr="00B215E0">
              <w:rPr>
                <w:rFonts w:ascii="Arial Narrow" w:hAnsi="Arial Narrow" w:cs="Tahoma"/>
                <w:sz w:val="18"/>
                <w:szCs w:val="18"/>
              </w:rPr>
              <w:tab/>
              <w:t>Number of youth assigned to alternatives to detention</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B.</w:t>
            </w:r>
            <w:r w:rsidRPr="00B215E0">
              <w:rPr>
                <w:rFonts w:ascii="Arial Narrow" w:hAnsi="Arial Narrow" w:cs="Tahoma"/>
                <w:sz w:val="18"/>
                <w:szCs w:val="18"/>
              </w:rPr>
              <w:tab/>
              <w:t>Number of youth to receive detention</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C.</w:t>
            </w:r>
            <w:r w:rsidRPr="00B215E0">
              <w:rPr>
                <w:rFonts w:ascii="Arial Narrow" w:hAnsi="Arial Narrow" w:cs="Tahoma"/>
                <w:sz w:val="18"/>
                <w:szCs w:val="18"/>
              </w:rPr>
              <w:tab/>
              <w:t>Percent (a/(</w:t>
            </w:r>
            <w:proofErr w:type="spellStart"/>
            <w:r w:rsidRPr="00B215E0">
              <w:rPr>
                <w:rFonts w:ascii="Arial Narrow" w:hAnsi="Arial Narrow" w:cs="Tahoma"/>
                <w:sz w:val="18"/>
                <w:szCs w:val="18"/>
              </w:rPr>
              <w:t>a+b</w:t>
            </w:r>
            <w:proofErr w:type="spellEnd"/>
            <w:r w:rsidRPr="00B215E0">
              <w:rPr>
                <w:rFonts w:ascii="Arial Narrow" w:hAnsi="Arial Narrow" w:cs="Tahoma"/>
                <w:sz w:val="18"/>
                <w:szCs w:val="18"/>
              </w:rPr>
              <w:t>))</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p>
        </w:tc>
        <w:tc>
          <w:tcPr>
            <w:tcW w:w="1605" w:type="dxa"/>
            <w:tcBorders>
              <w:top w:val="single" w:sz="6" w:space="0" w:color="000000"/>
              <w:bottom w:val="single" w:sz="6" w:space="0" w:color="000000"/>
              <w:right w:val="single" w:sz="6" w:space="0" w:color="000000"/>
            </w:tcBorders>
          </w:tcPr>
          <w:p w:rsidR="00B215E0" w:rsidRDefault="00B215E0" w:rsidP="00B215E0">
            <w:pPr>
              <w:keepLines/>
              <w:spacing w:after="0" w:line="218" w:lineRule="atLeast"/>
              <w:rPr>
                <w:rFonts w:ascii="Arial Narrow" w:hAnsi="Arial Narrow" w:cs="Tahoma"/>
                <w:color w:val="000000"/>
                <w:sz w:val="18"/>
                <w:szCs w:val="17"/>
              </w:rPr>
            </w:pPr>
          </w:p>
        </w:tc>
      </w:tr>
      <w:tr w:rsidR="00B215E0" w:rsidRPr="00664BAF" w:rsidTr="006D3A47">
        <w:trPr>
          <w:cantSplit/>
        </w:trPr>
        <w:tc>
          <w:tcPr>
            <w:tcW w:w="340" w:type="dxa"/>
            <w:tcBorders>
              <w:top w:val="single" w:sz="6" w:space="0" w:color="000000"/>
              <w:left w:val="single" w:sz="6" w:space="0" w:color="000000"/>
              <w:bottom w:val="single" w:sz="6" w:space="0" w:color="000000"/>
            </w:tcBorders>
          </w:tcPr>
          <w:p w:rsidR="00B215E0" w:rsidRPr="00675F46" w:rsidRDefault="00B215E0" w:rsidP="00675F46">
            <w:pPr>
              <w:pStyle w:val="ListParagraph"/>
              <w:keepLines/>
              <w:numPr>
                <w:ilvl w:val="0"/>
                <w:numId w:val="14"/>
              </w:numPr>
              <w:spacing w:after="0" w:line="218" w:lineRule="atLeast"/>
              <w:rPr>
                <w:rFonts w:ascii="Arial Narrow" w:hAnsi="Arial Narrow" w:cs="Tahoma"/>
                <w:color w:val="000000"/>
                <w:sz w:val="18"/>
                <w:szCs w:val="17"/>
              </w:rPr>
            </w:pPr>
          </w:p>
        </w:tc>
        <w:tc>
          <w:tcPr>
            <w:tcW w:w="1598" w:type="dxa"/>
            <w:tcBorders>
              <w:top w:val="single" w:sz="6" w:space="0" w:color="000000"/>
              <w:left w:val="single" w:sz="6" w:space="0" w:color="000000"/>
              <w:bottom w:val="single" w:sz="6" w:space="0" w:color="000000"/>
              <w:right w:val="single" w:sz="6" w:space="0" w:color="000000"/>
            </w:tcBorders>
          </w:tcPr>
          <w:p w:rsidR="00B215E0" w:rsidRPr="00B215E0" w:rsidRDefault="00B215E0" w:rsidP="00293CED">
            <w:pPr>
              <w:keepLines/>
              <w:spacing w:after="0" w:line="240" w:lineRule="auto"/>
              <w:rPr>
                <w:rFonts w:ascii="Arial Narrow" w:hAnsi="Arial Narrow" w:cs="Tahoma"/>
                <w:bCs/>
                <w:sz w:val="18"/>
                <w:szCs w:val="18"/>
              </w:rPr>
            </w:pPr>
            <w:r w:rsidRPr="00B215E0">
              <w:rPr>
                <w:rFonts w:ascii="Arial Narrow" w:hAnsi="Arial Narrow" w:cs="Tahoma"/>
                <w:bCs/>
                <w:sz w:val="18"/>
                <w:szCs w:val="18"/>
              </w:rPr>
              <w:t>Average number of days of program participation per youth (intermediate term)</w:t>
            </w:r>
          </w:p>
        </w:tc>
        <w:tc>
          <w:tcPr>
            <w:tcW w:w="4252" w:type="dxa"/>
            <w:tcBorders>
              <w:top w:val="single" w:sz="6" w:space="0" w:color="000000"/>
              <w:bottom w:val="single" w:sz="6" w:space="0" w:color="000000"/>
              <w:right w:val="single" w:sz="6" w:space="0" w:color="000000"/>
            </w:tcBorders>
          </w:tcPr>
          <w:p w:rsidR="00B215E0" w:rsidRPr="00B215E0" w:rsidRDefault="00B215E0" w:rsidP="00B215E0">
            <w:pPr>
              <w:keepLines/>
              <w:spacing w:after="0" w:line="218" w:lineRule="atLeast"/>
              <w:rPr>
                <w:rFonts w:ascii="Arial Narrow" w:hAnsi="Arial Narrow" w:cs="Tahoma"/>
                <w:sz w:val="18"/>
                <w:szCs w:val="18"/>
              </w:rPr>
            </w:pPr>
            <w:r w:rsidRPr="00B215E0">
              <w:rPr>
                <w:rFonts w:ascii="Arial Narrow" w:hAnsi="Arial Narrow" w:cs="Tahoma"/>
                <w:sz w:val="18"/>
                <w:szCs w:val="18"/>
              </w:rPr>
              <w:t>Measure of program scope. Appropriate for grantees with operational accountability programs. Report the average number of calendar days youth participate in the program (i.e., from intake to completion). Include both clients who complete successfully and those who do not. </w:t>
            </w:r>
          </w:p>
        </w:tc>
        <w:tc>
          <w:tcPr>
            <w:tcW w:w="3150" w:type="dxa"/>
            <w:tcBorders>
              <w:top w:val="single" w:sz="6" w:space="0" w:color="000000"/>
              <w:bottom w:val="single" w:sz="6" w:space="0" w:color="000000"/>
              <w:right w:val="single" w:sz="6" w:space="0" w:color="000000"/>
            </w:tcBorders>
          </w:tcPr>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r w:rsidRPr="00B215E0">
              <w:rPr>
                <w:rFonts w:ascii="Arial Narrow" w:hAnsi="Arial Narrow" w:cs="Tahoma"/>
                <w:sz w:val="18"/>
                <w:szCs w:val="18"/>
              </w:rPr>
              <w:t>A.</w:t>
            </w:r>
            <w:r w:rsidRPr="00B215E0">
              <w:rPr>
                <w:rFonts w:ascii="Arial Narrow" w:hAnsi="Arial Narrow" w:cs="Tahoma"/>
                <w:sz w:val="18"/>
                <w:szCs w:val="18"/>
              </w:rPr>
              <w:tab/>
              <w:t>Average number of days youth are enrolled in the program</w:t>
            </w:r>
          </w:p>
          <w:p w:rsidR="00B215E0" w:rsidRPr="00B215E0" w:rsidRDefault="00B215E0" w:rsidP="00B215E0">
            <w:pPr>
              <w:keepLines/>
              <w:tabs>
                <w:tab w:val="left" w:pos="288"/>
              </w:tabs>
              <w:spacing w:after="0" w:line="240" w:lineRule="auto"/>
              <w:ind w:left="315" w:hanging="270"/>
              <w:rPr>
                <w:rFonts w:ascii="Arial Narrow" w:hAnsi="Arial Narrow" w:cs="Tahoma"/>
                <w:sz w:val="18"/>
                <w:szCs w:val="18"/>
              </w:rPr>
            </w:pPr>
          </w:p>
        </w:tc>
        <w:tc>
          <w:tcPr>
            <w:tcW w:w="1605" w:type="dxa"/>
            <w:tcBorders>
              <w:top w:val="single" w:sz="6" w:space="0" w:color="000000"/>
              <w:bottom w:val="single" w:sz="6" w:space="0" w:color="000000"/>
              <w:right w:val="single" w:sz="6" w:space="0" w:color="000000"/>
            </w:tcBorders>
          </w:tcPr>
          <w:p w:rsidR="00B215E0" w:rsidRDefault="00B215E0" w:rsidP="00B215E0">
            <w:pPr>
              <w:keepLines/>
              <w:spacing w:after="0" w:line="218" w:lineRule="atLeast"/>
              <w:rPr>
                <w:rFonts w:ascii="Arial Narrow" w:hAnsi="Arial Narrow" w:cs="Tahoma"/>
                <w:color w:val="000000"/>
                <w:sz w:val="18"/>
                <w:szCs w:val="17"/>
              </w:rPr>
            </w:pPr>
          </w:p>
        </w:tc>
      </w:tr>
    </w:tbl>
    <w:p w:rsidR="007F62EE" w:rsidRDefault="007F62EE"/>
    <w:sectPr w:rsidR="007F62EE" w:rsidSect="00B215E0">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F80" w:rsidRDefault="007E2F80" w:rsidP="00B215E0">
      <w:pPr>
        <w:spacing w:after="0" w:line="240" w:lineRule="auto"/>
      </w:pPr>
      <w:r>
        <w:separator/>
      </w:r>
    </w:p>
  </w:endnote>
  <w:endnote w:type="continuationSeparator" w:id="0">
    <w:p w:rsidR="007E2F80" w:rsidRDefault="007E2F80" w:rsidP="00B2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974761"/>
      <w:docPartObj>
        <w:docPartGallery w:val="Page Numbers (Bottom of Page)"/>
        <w:docPartUnique/>
      </w:docPartObj>
    </w:sdtPr>
    <w:sdtEndPr>
      <w:rPr>
        <w:noProof/>
      </w:rPr>
    </w:sdtEndPr>
    <w:sdtContent>
      <w:p w:rsidR="00675F46" w:rsidRDefault="00675F46">
        <w:pPr>
          <w:pStyle w:val="Footer"/>
          <w:jc w:val="right"/>
        </w:pPr>
        <w:r>
          <w:fldChar w:fldCharType="begin"/>
        </w:r>
        <w:r>
          <w:instrText xml:space="preserve"> PAGE   \* MERGEFORMAT </w:instrText>
        </w:r>
        <w:r>
          <w:fldChar w:fldCharType="separate"/>
        </w:r>
        <w:r w:rsidR="0069765F">
          <w:rPr>
            <w:noProof/>
          </w:rPr>
          <w:t>1</w:t>
        </w:r>
        <w:r>
          <w:rPr>
            <w:noProof/>
          </w:rPr>
          <w:fldChar w:fldCharType="end"/>
        </w:r>
      </w:p>
    </w:sdtContent>
  </w:sdt>
  <w:p w:rsidR="001262A3" w:rsidRDefault="00126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F80" w:rsidRDefault="007E2F80" w:rsidP="00B215E0">
      <w:pPr>
        <w:spacing w:after="0" w:line="240" w:lineRule="auto"/>
      </w:pPr>
      <w:r>
        <w:separator/>
      </w:r>
    </w:p>
  </w:footnote>
  <w:footnote w:type="continuationSeparator" w:id="0">
    <w:p w:rsidR="007E2F80" w:rsidRDefault="007E2F80" w:rsidP="00B21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5E0" w:rsidRPr="008776B6" w:rsidRDefault="00B215E0" w:rsidP="00B215E0">
    <w:pPr>
      <w:pStyle w:val="Heading1"/>
      <w:spacing w:before="0" w:after="0"/>
      <w:rPr>
        <w:color w:val="auto"/>
      </w:rPr>
    </w:pPr>
    <w:r w:rsidRPr="008776B6">
      <w:rPr>
        <w:color w:val="auto"/>
      </w:rPr>
      <w:t>Office of Juvenile Justice and Delinquency Prevention</w:t>
    </w:r>
  </w:p>
  <w:p w:rsidR="00B215E0" w:rsidRPr="00195C88" w:rsidRDefault="00B215E0" w:rsidP="00B215E0">
    <w:pPr>
      <w:pStyle w:val="Heading1"/>
      <w:spacing w:before="100"/>
      <w:rPr>
        <w:rStyle w:val="instructions1"/>
        <w:rFonts w:cs="Arial"/>
        <w:bCs/>
      </w:rPr>
    </w:pPr>
    <w:r w:rsidRPr="00195C88">
      <w:rPr>
        <w:rStyle w:val="instructions1"/>
        <w:rFonts w:cs="Arial"/>
        <w:bCs/>
      </w:rPr>
      <w:t>Tribal Juvenile Accountability Discretionary Grant Program (T-JADG)</w:t>
    </w:r>
  </w:p>
  <w:p w:rsidR="00B215E0" w:rsidRPr="00B215E0" w:rsidRDefault="00B215E0" w:rsidP="00B215E0">
    <w:pPr>
      <w:pStyle w:val="Heading1"/>
      <w:spacing w:after="100"/>
      <w:rPr>
        <w:color w:val="auto"/>
      </w:rPr>
    </w:pPr>
    <w:r w:rsidRPr="00D27F8D">
      <w:rPr>
        <w:color w:val="auto"/>
      </w:rPr>
      <w:t>Accountability-Based Programs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1E14"/>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B15FF"/>
    <w:multiLevelType w:val="hybridMultilevel"/>
    <w:tmpl w:val="04BE592E"/>
    <w:lvl w:ilvl="0" w:tplc="6ACA692C">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A109D3"/>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 w15:restartNumberingAfterBreak="0">
    <w:nsid w:val="1A114411"/>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 w15:restartNumberingAfterBreak="0">
    <w:nsid w:val="1F8561E4"/>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907B1"/>
    <w:multiLevelType w:val="hybridMultilevel"/>
    <w:tmpl w:val="80FCDE74"/>
    <w:lvl w:ilvl="0" w:tplc="C150B0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45C069D"/>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2A59475C"/>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B80A61"/>
    <w:multiLevelType w:val="hybridMultilevel"/>
    <w:tmpl w:val="442A4B46"/>
    <w:lvl w:ilvl="0" w:tplc="14EC262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FA7FE5"/>
    <w:multiLevelType w:val="hybridMultilevel"/>
    <w:tmpl w:val="B84E2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F14DA8"/>
    <w:multiLevelType w:val="hybridMultilevel"/>
    <w:tmpl w:val="74B22D44"/>
    <w:lvl w:ilvl="0" w:tplc="8BB05B8C">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6A545BFA"/>
    <w:multiLevelType w:val="hybridMultilevel"/>
    <w:tmpl w:val="009A5184"/>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AB86D2F"/>
    <w:multiLevelType w:val="hybridMultilevel"/>
    <w:tmpl w:val="06E6226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CE67624"/>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num w:numId="1">
    <w:abstractNumId w:val="10"/>
  </w:num>
  <w:num w:numId="2">
    <w:abstractNumId w:val="2"/>
  </w:num>
  <w:num w:numId="3">
    <w:abstractNumId w:val="6"/>
  </w:num>
  <w:num w:numId="4">
    <w:abstractNumId w:val="3"/>
  </w:num>
  <w:num w:numId="5">
    <w:abstractNumId w:val="13"/>
  </w:num>
  <w:num w:numId="6">
    <w:abstractNumId w:val="0"/>
  </w:num>
  <w:num w:numId="7">
    <w:abstractNumId w:val="4"/>
  </w:num>
  <w:num w:numId="8">
    <w:abstractNumId w:val="7"/>
  </w:num>
  <w:num w:numId="9">
    <w:abstractNumId w:val="9"/>
  </w:num>
  <w:num w:numId="10">
    <w:abstractNumId w:val="8"/>
  </w:num>
  <w:num w:numId="11">
    <w:abstractNumId w:val="5"/>
  </w:num>
  <w:num w:numId="12">
    <w:abstractNumId w:val="12"/>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15E0"/>
    <w:rsid w:val="001262A3"/>
    <w:rsid w:val="00244CEC"/>
    <w:rsid w:val="002E090E"/>
    <w:rsid w:val="00675F46"/>
    <w:rsid w:val="0069765F"/>
    <w:rsid w:val="006C2DE7"/>
    <w:rsid w:val="006D3A47"/>
    <w:rsid w:val="00795E74"/>
    <w:rsid w:val="007E2F80"/>
    <w:rsid w:val="007F62EE"/>
    <w:rsid w:val="00B215E0"/>
    <w:rsid w:val="00E80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E3FC4-6AEC-4478-BF99-D5553345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5E0"/>
  </w:style>
  <w:style w:type="paragraph" w:styleId="Heading1">
    <w:name w:val="heading 1"/>
    <w:basedOn w:val="Normal"/>
    <w:next w:val="BodyText"/>
    <w:link w:val="Heading1Char"/>
    <w:qFormat/>
    <w:rsid w:val="00B215E0"/>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5E0"/>
  </w:style>
  <w:style w:type="paragraph" w:styleId="Footer">
    <w:name w:val="footer"/>
    <w:basedOn w:val="Normal"/>
    <w:link w:val="FooterChar"/>
    <w:uiPriority w:val="99"/>
    <w:unhideWhenUsed/>
    <w:rsid w:val="00B21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5E0"/>
  </w:style>
  <w:style w:type="character" w:customStyle="1" w:styleId="Heading1Char">
    <w:name w:val="Heading 1 Char"/>
    <w:basedOn w:val="DefaultParagraphFont"/>
    <w:link w:val="Heading1"/>
    <w:rsid w:val="00B215E0"/>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B215E0"/>
  </w:style>
  <w:style w:type="paragraph" w:styleId="BodyText">
    <w:name w:val="Body Text"/>
    <w:basedOn w:val="Normal"/>
    <w:link w:val="BodyTextChar"/>
    <w:uiPriority w:val="99"/>
    <w:semiHidden/>
    <w:unhideWhenUsed/>
    <w:rsid w:val="00B215E0"/>
    <w:pPr>
      <w:spacing w:after="120"/>
    </w:pPr>
  </w:style>
  <w:style w:type="character" w:customStyle="1" w:styleId="BodyTextChar">
    <w:name w:val="Body Text Char"/>
    <w:basedOn w:val="DefaultParagraphFont"/>
    <w:link w:val="BodyText"/>
    <w:uiPriority w:val="99"/>
    <w:semiHidden/>
    <w:rsid w:val="00B215E0"/>
  </w:style>
  <w:style w:type="character" w:styleId="Strong">
    <w:name w:val="Strong"/>
    <w:qFormat/>
    <w:rsid w:val="00B215E0"/>
    <w:rPr>
      <w:b/>
      <w:bCs/>
    </w:rPr>
  </w:style>
  <w:style w:type="paragraph" w:styleId="ListParagraph">
    <w:name w:val="List Paragraph"/>
    <w:basedOn w:val="Normal"/>
    <w:uiPriority w:val="34"/>
    <w:qFormat/>
    <w:rsid w:val="00B21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2158</Words>
  <Characters>12303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2021-08-11T20:51:00Z</dcterms:created>
  <dcterms:modified xsi:type="dcterms:W3CDTF">2021-08-11T20:51:00Z</dcterms:modified>
</cp:coreProperties>
</file>