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75" w:type="dxa"/>
          <w:left w:w="75" w:type="dxa"/>
          <w:bottom w:w="75" w:type="dxa"/>
          <w:right w:w="75" w:type="dxa"/>
        </w:tblCellMar>
        <w:tblLook w:val="0000" w:firstRow="0" w:lastRow="0" w:firstColumn="0" w:lastColumn="0" w:noHBand="0" w:noVBand="0"/>
      </w:tblPr>
      <w:tblGrid>
        <w:gridCol w:w="345"/>
        <w:gridCol w:w="1861"/>
        <w:gridCol w:w="4379"/>
        <w:gridCol w:w="2760"/>
        <w:gridCol w:w="1605"/>
      </w:tblGrid>
      <w:tr w:rsidR="002A4CAB" w:rsidRPr="00530807" w:rsidTr="009410F2">
        <w:trPr>
          <w:cantSplit/>
          <w:tblHeader/>
        </w:trPr>
        <w:tc>
          <w:tcPr>
            <w:tcW w:w="345" w:type="dxa"/>
            <w:tcBorders>
              <w:left w:val="single" w:sz="4" w:space="0" w:color="auto"/>
              <w:bottom w:val="single" w:sz="6" w:space="0" w:color="000000"/>
              <w:right w:val="single" w:sz="6" w:space="0" w:color="FFFFFF"/>
            </w:tcBorders>
            <w:shd w:val="clear" w:color="auto" w:fill="003366"/>
            <w:vAlign w:val="center"/>
          </w:tcPr>
          <w:p w:rsidR="002A4CAB" w:rsidRPr="008539EF" w:rsidRDefault="002A4CAB" w:rsidP="00293CED">
            <w:pPr>
              <w:keepLines/>
              <w:spacing w:after="0" w:line="195" w:lineRule="atLeast"/>
              <w:rPr>
                <w:rFonts w:ascii="Arial Narrow Bold" w:hAnsi="Arial Narrow Bold" w:cs="Tahoma"/>
                <w:b/>
                <w:color w:val="FFFFFF"/>
                <w:sz w:val="18"/>
                <w:szCs w:val="17"/>
              </w:rPr>
            </w:pPr>
            <w:bookmarkStart w:id="0" w:name="_GoBack"/>
            <w:bookmarkEnd w:id="0"/>
            <w:r w:rsidRPr="008539EF">
              <w:rPr>
                <w:rStyle w:val="Strong"/>
                <w:rFonts w:ascii="Arial Narrow Bold" w:hAnsi="Arial Narrow Bold" w:cs="Tahoma"/>
                <w:color w:val="FFFFFF"/>
                <w:sz w:val="18"/>
                <w:szCs w:val="17"/>
              </w:rPr>
              <w:t>#</w:t>
            </w:r>
          </w:p>
        </w:tc>
        <w:tc>
          <w:tcPr>
            <w:tcW w:w="1861" w:type="dxa"/>
            <w:tcBorders>
              <w:left w:val="single" w:sz="6" w:space="0" w:color="FFFFFF"/>
              <w:bottom w:val="single" w:sz="6" w:space="0" w:color="000000"/>
              <w:right w:val="single" w:sz="6" w:space="0" w:color="FFFFFF"/>
            </w:tcBorders>
            <w:shd w:val="clear" w:color="auto" w:fill="003366"/>
            <w:vAlign w:val="center"/>
          </w:tcPr>
          <w:p w:rsidR="002A4CAB" w:rsidRPr="008539EF" w:rsidRDefault="002A4CAB" w:rsidP="00293CED">
            <w:pPr>
              <w:keepLines/>
              <w:spacing w:after="0" w:line="195" w:lineRule="atLeast"/>
              <w:rPr>
                <w:rFonts w:ascii="Arial Narrow Bold" w:hAnsi="Arial Narrow Bold" w:cs="Tahoma"/>
                <w:b/>
                <w:color w:val="FFFFFF"/>
                <w:sz w:val="18"/>
                <w:szCs w:val="17"/>
              </w:rPr>
            </w:pPr>
            <w:r w:rsidRPr="008539EF">
              <w:rPr>
                <w:rStyle w:val="Strong"/>
                <w:rFonts w:ascii="Arial Narrow Bold" w:hAnsi="Arial Narrow Bold" w:cs="Tahoma"/>
                <w:color w:val="FFFFFF"/>
                <w:sz w:val="18"/>
                <w:szCs w:val="17"/>
              </w:rPr>
              <w:t>Output Measure</w:t>
            </w:r>
          </w:p>
        </w:tc>
        <w:tc>
          <w:tcPr>
            <w:tcW w:w="4379" w:type="dxa"/>
            <w:tcBorders>
              <w:left w:val="single" w:sz="6" w:space="0" w:color="FFFFFF"/>
              <w:bottom w:val="single" w:sz="6" w:space="0" w:color="000000"/>
              <w:right w:val="single" w:sz="6" w:space="0" w:color="FFFFFF"/>
            </w:tcBorders>
            <w:shd w:val="clear" w:color="auto" w:fill="003366"/>
            <w:vAlign w:val="center"/>
          </w:tcPr>
          <w:p w:rsidR="002A4CAB" w:rsidRPr="008539EF" w:rsidRDefault="002A4CAB" w:rsidP="00293CED">
            <w:pPr>
              <w:keepLines/>
              <w:spacing w:after="0" w:line="195" w:lineRule="atLeast"/>
              <w:rPr>
                <w:rFonts w:ascii="Arial Narrow Bold" w:hAnsi="Arial Narrow Bold" w:cs="Tahoma"/>
                <w:b/>
                <w:color w:val="FFFFFF"/>
                <w:sz w:val="18"/>
                <w:szCs w:val="17"/>
              </w:rPr>
            </w:pPr>
            <w:r w:rsidRPr="008539EF">
              <w:rPr>
                <w:rStyle w:val="Strong"/>
                <w:rFonts w:ascii="Arial Narrow Bold" w:hAnsi="Arial Narrow Bold" w:cs="Tahoma"/>
                <w:color w:val="FFFFFF"/>
                <w:sz w:val="18"/>
                <w:szCs w:val="17"/>
              </w:rPr>
              <w:t>Definition</w:t>
            </w:r>
          </w:p>
        </w:tc>
        <w:tc>
          <w:tcPr>
            <w:tcW w:w="2760" w:type="dxa"/>
            <w:tcBorders>
              <w:left w:val="single" w:sz="6" w:space="0" w:color="FFFFFF"/>
              <w:bottom w:val="single" w:sz="6" w:space="0" w:color="000000"/>
              <w:right w:val="single" w:sz="6" w:space="0" w:color="FFFFFF"/>
            </w:tcBorders>
            <w:shd w:val="clear" w:color="auto" w:fill="003366"/>
            <w:noWrap/>
            <w:vAlign w:val="center"/>
          </w:tcPr>
          <w:p w:rsidR="002A4CAB" w:rsidRDefault="002A4CAB" w:rsidP="00293CED">
            <w:pPr>
              <w:keepLines/>
              <w:spacing w:after="0" w:line="195" w:lineRule="atLeast"/>
              <w:rPr>
                <w:rFonts w:ascii="Arial Narrow Bold" w:hAnsi="Arial Narrow Bold" w:cs="Tahoma"/>
                <w:b/>
                <w:color w:val="FFFFFF"/>
                <w:sz w:val="18"/>
                <w:szCs w:val="17"/>
              </w:rPr>
            </w:pPr>
            <w:r w:rsidRPr="00530807">
              <w:rPr>
                <w:rStyle w:val="Strong"/>
                <w:rFonts w:ascii="Arial Narrow Bold" w:hAnsi="Arial Narrow Bold" w:cs="Tahoma"/>
                <w:color w:val="FFFFFF"/>
                <w:sz w:val="18"/>
                <w:szCs w:val="17"/>
              </w:rPr>
              <w:t>Data Grantee Provides</w:t>
            </w:r>
          </w:p>
        </w:tc>
        <w:tc>
          <w:tcPr>
            <w:tcW w:w="1605" w:type="dxa"/>
            <w:tcBorders>
              <w:left w:val="single" w:sz="6" w:space="0" w:color="FFFFFF"/>
              <w:bottom w:val="single" w:sz="6" w:space="0" w:color="000000"/>
            </w:tcBorders>
            <w:shd w:val="clear" w:color="auto" w:fill="003366"/>
          </w:tcPr>
          <w:p w:rsidR="002A4CAB" w:rsidRDefault="002A4CAB" w:rsidP="00293CED">
            <w:pPr>
              <w:keepLines/>
              <w:spacing w:after="0" w:line="195" w:lineRule="atLeast"/>
              <w:rPr>
                <w:rStyle w:val="Strong"/>
                <w:rFonts w:ascii="Arial Narrow Bold" w:hAnsi="Arial Narrow Bold" w:cs="Tahoma"/>
                <w:color w:val="FFFFFF"/>
                <w:sz w:val="18"/>
                <w:szCs w:val="17"/>
              </w:rPr>
            </w:pPr>
            <w:r w:rsidRPr="00530807">
              <w:rPr>
                <w:rStyle w:val="Strong"/>
                <w:rFonts w:ascii="Arial Narrow Bold" w:hAnsi="Arial Narrow Bold" w:cs="Tahoma"/>
                <w:color w:val="FFFFFF"/>
                <w:sz w:val="18"/>
                <w:szCs w:val="17"/>
              </w:rPr>
              <w:t>Record Data Here</w:t>
            </w:r>
          </w:p>
        </w:tc>
      </w:tr>
      <w:tr w:rsidR="002A4CAB" w:rsidRPr="00042E1F" w:rsidTr="009410F2">
        <w:trPr>
          <w:cantSplit/>
        </w:trPr>
        <w:tc>
          <w:tcPr>
            <w:tcW w:w="34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1861"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042E1F">
              <w:rPr>
                <w:rFonts w:ascii="Arial Narrow" w:hAnsi="Arial Narrow" w:cs="Tahoma"/>
                <w:color w:val="000000"/>
                <w:sz w:val="18"/>
                <w:szCs w:val="17"/>
              </w:rPr>
              <w:t>Amount of JABG/Tribal JADG funds awarded for system improvement</w:t>
            </w:r>
          </w:p>
          <w:p w:rsidR="002A4CAB" w:rsidRDefault="002A4CAB" w:rsidP="00293CED">
            <w:pPr>
              <w:keepLines/>
              <w:spacing w:after="0" w:line="218" w:lineRule="atLeast"/>
              <w:rPr>
                <w:rFonts w:ascii="Arial Narrow" w:hAnsi="Arial Narrow" w:cs="Tahoma"/>
                <w:color w:val="000000"/>
                <w:sz w:val="18"/>
                <w:szCs w:val="17"/>
              </w:rPr>
            </w:pPr>
          </w:p>
          <w:p w:rsidR="002A4CAB" w:rsidRDefault="002A4CAB" w:rsidP="00293CED">
            <w:pPr>
              <w:keepLines/>
              <w:spacing w:after="0" w:line="218" w:lineRule="atLeast"/>
              <w:rPr>
                <w:rFonts w:ascii="Arial Narrow" w:hAnsi="Arial Narrow" w:cs="Tahoma"/>
                <w:color w:val="000000"/>
                <w:sz w:val="18"/>
                <w:szCs w:val="17"/>
              </w:rPr>
            </w:pPr>
            <w:r w:rsidRPr="00042E1F">
              <w:rPr>
                <w:rFonts w:ascii="Arial Narrow" w:hAnsi="Arial Narrow" w:cs="Tahoma"/>
                <w:color w:val="000000"/>
                <w:sz w:val="18"/>
                <w:szCs w:val="17"/>
              </w:rPr>
              <w:t>System Improvements Mandatory</w:t>
            </w:r>
          </w:p>
        </w:tc>
        <w:tc>
          <w:tcPr>
            <w:tcW w:w="437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042E1F">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2760" w:type="dxa"/>
            <w:tcBorders>
              <w:top w:val="single" w:sz="6" w:space="0" w:color="000000"/>
              <w:bottom w:val="single" w:sz="6" w:space="0" w:color="000000"/>
              <w:right w:val="single" w:sz="6" w:space="0" w:color="000000"/>
            </w:tcBorders>
          </w:tcPr>
          <w:p w:rsidR="002A4CAB" w:rsidRDefault="002A4CAB" w:rsidP="009410F2">
            <w:pPr>
              <w:keepLines/>
              <w:tabs>
                <w:tab w:val="left" w:pos="219"/>
              </w:tabs>
              <w:spacing w:after="0" w:line="218" w:lineRule="atLeast"/>
              <w:ind w:left="225" w:hanging="202"/>
              <w:rPr>
                <w:rFonts w:ascii="Arial Narrow" w:hAnsi="Arial Narrow" w:cs="Tahoma"/>
                <w:color w:val="000000"/>
                <w:sz w:val="18"/>
                <w:szCs w:val="17"/>
              </w:rPr>
            </w:pPr>
            <w:r w:rsidRPr="00042E1F">
              <w:rPr>
                <w:rFonts w:ascii="Arial Narrow" w:hAnsi="Arial Narrow" w:cs="Tahoma"/>
                <w:color w:val="000000"/>
                <w:sz w:val="18"/>
                <w:szCs w:val="17"/>
              </w:rPr>
              <w:t>A.</w:t>
            </w:r>
            <w:r w:rsidRPr="00042E1F">
              <w:rPr>
                <w:rFonts w:ascii="Arial Narrow" w:hAnsi="Arial Narrow" w:cs="Tahoma"/>
                <w:color w:val="000000"/>
                <w:sz w:val="18"/>
                <w:szCs w:val="17"/>
              </w:rPr>
              <w:tab/>
              <w:t>Funds awarded to program for services</w:t>
            </w:r>
          </w:p>
          <w:p w:rsidR="002A4CAB" w:rsidRDefault="002A4CAB" w:rsidP="00293CED">
            <w:pPr>
              <w:keepLines/>
              <w:tabs>
                <w:tab w:val="left" w:pos="201"/>
              </w:tabs>
              <w:spacing w:after="0" w:line="218" w:lineRule="atLeast"/>
              <w:ind w:left="225" w:hanging="202"/>
              <w:rPr>
                <w:rFonts w:ascii="Arial Narrow" w:hAnsi="Arial Narrow" w:cs="Tahoma"/>
                <w:color w:val="000000"/>
                <w:sz w:val="18"/>
                <w:szCs w:val="17"/>
              </w:rPr>
            </w:pPr>
          </w:p>
        </w:tc>
        <w:tc>
          <w:tcPr>
            <w:tcW w:w="1605"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042E1F" w:rsidTr="009410F2">
        <w:trPr>
          <w:cantSplit/>
        </w:trPr>
        <w:tc>
          <w:tcPr>
            <w:tcW w:w="34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1861"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042E1F">
              <w:rPr>
                <w:rFonts w:ascii="Arial Narrow" w:hAnsi="Arial Narrow" w:cs="Tahoma"/>
                <w:color w:val="000000"/>
                <w:sz w:val="18"/>
                <w:szCs w:val="17"/>
              </w:rPr>
              <w:t>Number and percent of new secure detention beds</w:t>
            </w:r>
          </w:p>
        </w:tc>
        <w:tc>
          <w:tcPr>
            <w:tcW w:w="437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042E1F">
              <w:rPr>
                <w:rFonts w:ascii="Arial Narrow" w:hAnsi="Arial Narrow" w:cs="Tahoma"/>
                <w:color w:val="000000"/>
                <w:sz w:val="18"/>
                <w:szCs w:val="17"/>
              </w:rPr>
              <w:t>Determine the increase in secure detention capacity. Most appropriate for facilities that house juvenile offenders (e.g., detention centers, secure treatment facilities, etc.) that used the funds to build, expand, or renovate. Report the raw number of new secure residential beds or slots created. Percent is the raw number divided by the total number of secure residential beds or slots prior to the addition. </w:t>
            </w:r>
          </w:p>
        </w:tc>
        <w:tc>
          <w:tcPr>
            <w:tcW w:w="2760" w:type="dxa"/>
            <w:tcBorders>
              <w:top w:val="single" w:sz="6" w:space="0" w:color="000000"/>
              <w:bottom w:val="single" w:sz="6" w:space="0" w:color="000000"/>
              <w:right w:val="single" w:sz="6" w:space="0" w:color="000000"/>
            </w:tcBorders>
          </w:tcPr>
          <w:p w:rsidR="002A4CAB" w:rsidRDefault="002A4CAB" w:rsidP="009410F2">
            <w:pPr>
              <w:keepLines/>
              <w:tabs>
                <w:tab w:val="left" w:pos="228"/>
              </w:tabs>
              <w:spacing w:after="0" w:line="218" w:lineRule="atLeast"/>
              <w:ind w:left="225" w:hanging="202"/>
              <w:rPr>
                <w:rFonts w:ascii="Arial Narrow" w:hAnsi="Arial Narrow" w:cs="Tahoma"/>
                <w:color w:val="000000"/>
                <w:sz w:val="18"/>
                <w:szCs w:val="17"/>
              </w:rPr>
            </w:pPr>
            <w:r w:rsidRPr="00042E1F">
              <w:rPr>
                <w:rFonts w:ascii="Arial Narrow" w:hAnsi="Arial Narrow" w:cs="Tahoma"/>
                <w:color w:val="000000"/>
                <w:sz w:val="18"/>
                <w:szCs w:val="17"/>
              </w:rPr>
              <w:t>A.</w:t>
            </w:r>
            <w:r w:rsidRPr="00042E1F">
              <w:rPr>
                <w:rFonts w:ascii="Arial Narrow" w:hAnsi="Arial Narrow" w:cs="Tahoma"/>
                <w:color w:val="000000"/>
                <w:sz w:val="18"/>
                <w:szCs w:val="17"/>
              </w:rPr>
              <w:tab/>
              <w:t>Number of new secure detention beds since last report</w:t>
            </w:r>
          </w:p>
          <w:p w:rsidR="002A4CAB" w:rsidRDefault="002A4CAB" w:rsidP="009410F2">
            <w:pPr>
              <w:keepLines/>
              <w:tabs>
                <w:tab w:val="left" w:pos="228"/>
              </w:tabs>
              <w:spacing w:after="0" w:line="218" w:lineRule="atLeast"/>
              <w:ind w:left="225" w:hanging="202"/>
              <w:rPr>
                <w:rFonts w:ascii="Arial Narrow" w:hAnsi="Arial Narrow" w:cs="Tahoma"/>
                <w:color w:val="000000"/>
                <w:sz w:val="18"/>
                <w:szCs w:val="17"/>
              </w:rPr>
            </w:pPr>
            <w:r w:rsidRPr="00042E1F">
              <w:rPr>
                <w:rFonts w:ascii="Arial Narrow" w:hAnsi="Arial Narrow" w:cs="Tahoma"/>
                <w:color w:val="000000"/>
                <w:sz w:val="18"/>
                <w:szCs w:val="17"/>
              </w:rPr>
              <w:t>B.</w:t>
            </w:r>
            <w:r w:rsidRPr="00042E1F">
              <w:rPr>
                <w:rFonts w:ascii="Arial Narrow" w:hAnsi="Arial Narrow" w:cs="Tahoma"/>
                <w:color w:val="000000"/>
                <w:sz w:val="18"/>
                <w:szCs w:val="17"/>
              </w:rPr>
              <w:tab/>
              <w:t>Total number of secure detention beds</w:t>
            </w:r>
          </w:p>
          <w:p w:rsidR="002A4CAB" w:rsidRDefault="002A4CAB" w:rsidP="009410F2">
            <w:pPr>
              <w:keepLines/>
              <w:tabs>
                <w:tab w:val="left" w:pos="228"/>
              </w:tabs>
              <w:spacing w:after="0" w:line="218" w:lineRule="atLeast"/>
              <w:ind w:left="225" w:hanging="202"/>
              <w:rPr>
                <w:rFonts w:ascii="Arial Narrow" w:hAnsi="Arial Narrow" w:cs="Tahoma"/>
                <w:color w:val="000000"/>
                <w:sz w:val="18"/>
                <w:szCs w:val="17"/>
              </w:rPr>
            </w:pPr>
            <w:r w:rsidRPr="00042E1F">
              <w:rPr>
                <w:rFonts w:ascii="Arial Narrow" w:hAnsi="Arial Narrow" w:cs="Tahoma"/>
                <w:color w:val="000000"/>
                <w:sz w:val="18"/>
                <w:szCs w:val="17"/>
              </w:rPr>
              <w:t>C.</w:t>
            </w:r>
            <w:r w:rsidRPr="00042E1F">
              <w:rPr>
                <w:rFonts w:ascii="Arial Narrow" w:hAnsi="Arial Narrow" w:cs="Tahoma"/>
                <w:color w:val="000000"/>
                <w:sz w:val="18"/>
                <w:szCs w:val="17"/>
              </w:rPr>
              <w:tab/>
              <w:t>Percent A/B</w:t>
            </w:r>
          </w:p>
        </w:tc>
        <w:tc>
          <w:tcPr>
            <w:tcW w:w="1605"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042E1F" w:rsidTr="009410F2">
        <w:trPr>
          <w:cantSplit/>
        </w:trPr>
        <w:tc>
          <w:tcPr>
            <w:tcW w:w="34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1861"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042E1F">
              <w:rPr>
                <w:rFonts w:ascii="Arial Narrow" w:hAnsi="Arial Narrow" w:cs="Tahoma"/>
                <w:color w:val="000000"/>
                <w:sz w:val="18"/>
                <w:szCs w:val="17"/>
              </w:rPr>
              <w:t>Number and percent of new non-secure detention beds</w:t>
            </w:r>
          </w:p>
        </w:tc>
        <w:tc>
          <w:tcPr>
            <w:tcW w:w="437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042E1F">
              <w:rPr>
                <w:rFonts w:ascii="Arial Narrow" w:hAnsi="Arial Narrow" w:cs="Tahoma"/>
                <w:color w:val="000000"/>
                <w:sz w:val="18"/>
                <w:szCs w:val="17"/>
              </w:rPr>
              <w:t>Determine the increase in non-secure detention capacity. Most appropriate for facilities that house juvenile offenders (e.g., residential treatment facilities, etc.) that used the funds to build, expand, or renovate. Report the raw number of new non-secure residential slots created. Percent is the raw number divided by the total number of non-secure residential slots prior to the addition. </w:t>
            </w:r>
          </w:p>
        </w:tc>
        <w:tc>
          <w:tcPr>
            <w:tcW w:w="2760" w:type="dxa"/>
            <w:tcBorders>
              <w:top w:val="single" w:sz="6" w:space="0" w:color="000000"/>
              <w:bottom w:val="single" w:sz="6" w:space="0" w:color="000000"/>
              <w:right w:val="single" w:sz="6" w:space="0" w:color="000000"/>
            </w:tcBorders>
          </w:tcPr>
          <w:p w:rsidR="002A4CAB" w:rsidRDefault="002A4CAB" w:rsidP="009410F2">
            <w:pPr>
              <w:keepLines/>
              <w:tabs>
                <w:tab w:val="left" w:pos="228"/>
              </w:tabs>
              <w:spacing w:after="0" w:line="240" w:lineRule="auto"/>
              <w:ind w:left="225" w:hanging="202"/>
              <w:rPr>
                <w:rFonts w:ascii="Arial Narrow" w:hAnsi="Arial Narrow" w:cs="Tahoma"/>
                <w:color w:val="000000"/>
                <w:sz w:val="18"/>
                <w:szCs w:val="17"/>
              </w:rPr>
            </w:pPr>
            <w:r w:rsidRPr="00042E1F">
              <w:rPr>
                <w:rFonts w:ascii="Arial Narrow" w:hAnsi="Arial Narrow" w:cs="Tahoma"/>
                <w:color w:val="000000"/>
                <w:sz w:val="18"/>
                <w:szCs w:val="17"/>
              </w:rPr>
              <w:t>A.</w:t>
            </w:r>
            <w:r w:rsidRPr="00042E1F">
              <w:rPr>
                <w:rFonts w:ascii="Arial Narrow" w:hAnsi="Arial Narrow" w:cs="Tahoma"/>
                <w:color w:val="000000"/>
                <w:sz w:val="18"/>
                <w:szCs w:val="17"/>
              </w:rPr>
              <w:tab/>
              <w:t>Number of new non-secure detention beds since last report</w:t>
            </w:r>
          </w:p>
          <w:p w:rsidR="002A4CAB" w:rsidRDefault="002A4CAB" w:rsidP="009410F2">
            <w:pPr>
              <w:keepLines/>
              <w:tabs>
                <w:tab w:val="left" w:pos="228"/>
              </w:tabs>
              <w:spacing w:after="0" w:line="240" w:lineRule="auto"/>
              <w:ind w:left="225" w:hanging="202"/>
              <w:rPr>
                <w:rFonts w:ascii="Arial Narrow" w:hAnsi="Arial Narrow" w:cs="Tahoma"/>
                <w:color w:val="000000"/>
                <w:sz w:val="18"/>
                <w:szCs w:val="17"/>
              </w:rPr>
            </w:pPr>
            <w:r w:rsidRPr="00042E1F">
              <w:rPr>
                <w:rFonts w:ascii="Arial Narrow" w:hAnsi="Arial Narrow" w:cs="Tahoma"/>
                <w:color w:val="000000"/>
                <w:sz w:val="18"/>
                <w:szCs w:val="17"/>
              </w:rPr>
              <w:t>B.</w:t>
            </w:r>
            <w:r w:rsidRPr="00042E1F">
              <w:rPr>
                <w:rFonts w:ascii="Arial Narrow" w:hAnsi="Arial Narrow" w:cs="Tahoma"/>
                <w:color w:val="000000"/>
                <w:sz w:val="18"/>
                <w:szCs w:val="17"/>
              </w:rPr>
              <w:tab/>
              <w:t>Total number of non-secure detention beds</w:t>
            </w:r>
          </w:p>
          <w:p w:rsidR="002A4CAB" w:rsidRDefault="002A4CAB" w:rsidP="009410F2">
            <w:pPr>
              <w:keepLines/>
              <w:tabs>
                <w:tab w:val="left" w:pos="228"/>
              </w:tabs>
              <w:spacing w:after="0" w:line="240" w:lineRule="auto"/>
              <w:ind w:left="225" w:hanging="202"/>
              <w:rPr>
                <w:rFonts w:ascii="Arial Narrow" w:hAnsi="Arial Narrow" w:cs="Tahoma"/>
                <w:color w:val="000000"/>
                <w:sz w:val="18"/>
                <w:szCs w:val="17"/>
              </w:rPr>
            </w:pPr>
            <w:r w:rsidRPr="00042E1F">
              <w:rPr>
                <w:rFonts w:ascii="Arial Narrow" w:hAnsi="Arial Narrow" w:cs="Tahoma"/>
                <w:color w:val="000000"/>
                <w:sz w:val="18"/>
                <w:szCs w:val="17"/>
              </w:rPr>
              <w:t>C.</w:t>
            </w:r>
            <w:r w:rsidRPr="00042E1F">
              <w:rPr>
                <w:rFonts w:ascii="Arial Narrow" w:hAnsi="Arial Narrow" w:cs="Tahoma"/>
                <w:color w:val="000000"/>
                <w:sz w:val="18"/>
                <w:szCs w:val="17"/>
              </w:rPr>
              <w:tab/>
              <w:t>Percent (a/b)</w:t>
            </w:r>
          </w:p>
          <w:p w:rsidR="002A4CAB" w:rsidRDefault="002A4CAB" w:rsidP="009410F2">
            <w:pPr>
              <w:keepLines/>
              <w:tabs>
                <w:tab w:val="left" w:pos="228"/>
              </w:tabs>
              <w:spacing w:after="0" w:line="240" w:lineRule="auto"/>
              <w:rPr>
                <w:rFonts w:ascii="Arial Narrow" w:hAnsi="Arial Narrow" w:cs="Tahoma"/>
                <w:color w:val="000000"/>
                <w:sz w:val="18"/>
                <w:szCs w:val="17"/>
              </w:rPr>
            </w:pPr>
          </w:p>
        </w:tc>
        <w:tc>
          <w:tcPr>
            <w:tcW w:w="1605"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042E1F" w:rsidTr="009410F2">
        <w:trPr>
          <w:cantSplit/>
        </w:trPr>
        <w:tc>
          <w:tcPr>
            <w:tcW w:w="34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1861"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042E1F">
              <w:rPr>
                <w:rFonts w:ascii="Arial Narrow" w:hAnsi="Arial Narrow" w:cs="Tahoma"/>
                <w:color w:val="000000"/>
                <w:sz w:val="18"/>
                <w:szCs w:val="17"/>
              </w:rPr>
              <w:t>Number and percent of square feet of improved space</w:t>
            </w:r>
          </w:p>
        </w:tc>
        <w:tc>
          <w:tcPr>
            <w:tcW w:w="437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042E1F">
              <w:rPr>
                <w:rFonts w:ascii="Arial Narrow" w:hAnsi="Arial Narrow" w:cs="Tahoma"/>
                <w:color w:val="000000"/>
                <w:sz w:val="18"/>
                <w:szCs w:val="17"/>
              </w:rPr>
              <w:t>Determine the scope of physical plan improvements relative to the size of the facility. Most appropriate for facilities that used funds to expand or renovate. Report the raw number of square feet created by the expansion or renovation. Percent is the raw number divided by total square footage of the facility. For programs housed in their own buildings this would be the square footage of the facility; for programs that share a building, this would be the total square footage that the program had prior to the improvement. Please include interior and exterior space (e.g., playgrounds, picnic areas, seating areas, walkways). </w:t>
            </w:r>
          </w:p>
        </w:tc>
        <w:tc>
          <w:tcPr>
            <w:tcW w:w="2760" w:type="dxa"/>
            <w:tcBorders>
              <w:top w:val="single" w:sz="6" w:space="0" w:color="000000"/>
              <w:bottom w:val="single" w:sz="6" w:space="0" w:color="000000"/>
              <w:right w:val="single" w:sz="6" w:space="0" w:color="000000"/>
            </w:tcBorders>
          </w:tcPr>
          <w:p w:rsidR="002A4CAB" w:rsidRDefault="002A4CAB" w:rsidP="009410F2">
            <w:pPr>
              <w:keepLines/>
              <w:tabs>
                <w:tab w:val="left" w:pos="228"/>
              </w:tabs>
              <w:spacing w:after="0" w:line="240" w:lineRule="auto"/>
              <w:ind w:left="225" w:hanging="202"/>
              <w:rPr>
                <w:rFonts w:ascii="Arial Narrow" w:hAnsi="Arial Narrow" w:cs="Tahoma"/>
                <w:color w:val="000000"/>
                <w:sz w:val="18"/>
                <w:szCs w:val="17"/>
              </w:rPr>
            </w:pPr>
            <w:r w:rsidRPr="00042E1F">
              <w:rPr>
                <w:rFonts w:ascii="Arial Narrow" w:hAnsi="Arial Narrow" w:cs="Tahoma"/>
                <w:color w:val="000000"/>
                <w:sz w:val="18"/>
                <w:szCs w:val="17"/>
              </w:rPr>
              <w:t>A.</w:t>
            </w:r>
            <w:r w:rsidRPr="00042E1F">
              <w:rPr>
                <w:rFonts w:ascii="Arial Narrow" w:hAnsi="Arial Narrow" w:cs="Tahoma"/>
                <w:color w:val="000000"/>
                <w:sz w:val="18"/>
                <w:szCs w:val="17"/>
              </w:rPr>
              <w:tab/>
              <w:t>Number of additional square feet of operational client space since last report</w:t>
            </w:r>
          </w:p>
          <w:p w:rsidR="002A4CAB" w:rsidRDefault="002A4CAB" w:rsidP="009410F2">
            <w:pPr>
              <w:keepLines/>
              <w:tabs>
                <w:tab w:val="left" w:pos="228"/>
              </w:tabs>
              <w:spacing w:after="0" w:line="240" w:lineRule="auto"/>
              <w:ind w:left="225" w:hanging="202"/>
              <w:rPr>
                <w:rFonts w:ascii="Arial Narrow" w:hAnsi="Arial Narrow" w:cs="Tahoma"/>
                <w:color w:val="000000"/>
                <w:sz w:val="18"/>
                <w:szCs w:val="17"/>
              </w:rPr>
            </w:pPr>
            <w:r w:rsidRPr="00042E1F">
              <w:rPr>
                <w:rFonts w:ascii="Arial Narrow" w:hAnsi="Arial Narrow" w:cs="Tahoma"/>
                <w:color w:val="000000"/>
                <w:sz w:val="18"/>
                <w:szCs w:val="17"/>
              </w:rPr>
              <w:t>B.</w:t>
            </w:r>
            <w:r w:rsidRPr="00042E1F">
              <w:rPr>
                <w:rFonts w:ascii="Arial Narrow" w:hAnsi="Arial Narrow" w:cs="Tahoma"/>
                <w:color w:val="000000"/>
                <w:sz w:val="18"/>
                <w:szCs w:val="17"/>
              </w:rPr>
              <w:tab/>
              <w:t>Total Number of square feet of operational client space</w:t>
            </w:r>
          </w:p>
          <w:p w:rsidR="002A4CAB" w:rsidRDefault="002A4CAB" w:rsidP="009410F2">
            <w:pPr>
              <w:keepLines/>
              <w:tabs>
                <w:tab w:val="left" w:pos="228"/>
              </w:tabs>
              <w:spacing w:after="0" w:line="240" w:lineRule="auto"/>
              <w:ind w:left="225" w:hanging="202"/>
              <w:rPr>
                <w:rFonts w:ascii="Arial Narrow" w:hAnsi="Arial Narrow" w:cs="Tahoma"/>
                <w:color w:val="000000"/>
                <w:sz w:val="18"/>
                <w:szCs w:val="17"/>
              </w:rPr>
            </w:pPr>
            <w:r w:rsidRPr="00042E1F">
              <w:rPr>
                <w:rFonts w:ascii="Arial Narrow" w:hAnsi="Arial Narrow" w:cs="Tahoma"/>
                <w:color w:val="000000"/>
                <w:sz w:val="18"/>
                <w:szCs w:val="17"/>
              </w:rPr>
              <w:t>C.</w:t>
            </w:r>
            <w:r w:rsidRPr="00042E1F">
              <w:rPr>
                <w:rFonts w:ascii="Arial Narrow" w:hAnsi="Arial Narrow" w:cs="Tahoma"/>
                <w:color w:val="000000"/>
                <w:sz w:val="18"/>
                <w:szCs w:val="17"/>
              </w:rPr>
              <w:tab/>
              <w:t>Percent (A/B)</w:t>
            </w:r>
          </w:p>
          <w:p w:rsidR="002A4CAB" w:rsidRDefault="002A4CAB" w:rsidP="009410F2">
            <w:pPr>
              <w:keepLines/>
              <w:tabs>
                <w:tab w:val="left" w:pos="228"/>
              </w:tabs>
              <w:spacing w:after="0" w:line="240" w:lineRule="auto"/>
              <w:rPr>
                <w:rFonts w:ascii="Arial Narrow" w:hAnsi="Arial Narrow" w:cs="Tahoma"/>
                <w:color w:val="000000"/>
                <w:sz w:val="18"/>
                <w:szCs w:val="17"/>
              </w:rPr>
            </w:pPr>
          </w:p>
        </w:tc>
        <w:tc>
          <w:tcPr>
            <w:tcW w:w="1605"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042E1F" w:rsidTr="009410F2">
        <w:trPr>
          <w:cantSplit/>
        </w:trPr>
        <w:tc>
          <w:tcPr>
            <w:tcW w:w="34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1861"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042E1F">
              <w:rPr>
                <w:rFonts w:ascii="Arial Narrow" w:hAnsi="Arial Narrow" w:cs="Tahoma"/>
                <w:color w:val="000000"/>
                <w:sz w:val="18"/>
                <w:szCs w:val="17"/>
              </w:rPr>
              <w:t>Number of square feet of operational client space</w:t>
            </w:r>
          </w:p>
        </w:tc>
        <w:tc>
          <w:tcPr>
            <w:tcW w:w="437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042E1F">
              <w:rPr>
                <w:rFonts w:ascii="Arial Narrow" w:hAnsi="Arial Narrow" w:cs="Tahoma"/>
                <w:color w:val="000000"/>
                <w:sz w:val="18"/>
                <w:szCs w:val="17"/>
              </w:rPr>
              <w:t>Determine the scope of physical plant improvements on space used by clients (rather than administration). Most appropriate for facilities that used the funds to build, expand, or renovate client space. Report the raw number of square feet of space that clients have access to (e.g., examination rooms, hallways, dining rooms, counseling rooms, waiting rooms) affected by the building, expansion, or renovations. Percent would be the raw number divided by the total number of square feet of operational client space. </w:t>
            </w:r>
          </w:p>
        </w:tc>
        <w:tc>
          <w:tcPr>
            <w:tcW w:w="2760" w:type="dxa"/>
            <w:tcBorders>
              <w:top w:val="single" w:sz="6" w:space="0" w:color="000000"/>
              <w:bottom w:val="single" w:sz="6" w:space="0" w:color="000000"/>
              <w:right w:val="single" w:sz="6" w:space="0" w:color="000000"/>
            </w:tcBorders>
          </w:tcPr>
          <w:p w:rsidR="002A4CAB" w:rsidRDefault="002A4CAB" w:rsidP="009410F2">
            <w:pPr>
              <w:keepLines/>
              <w:tabs>
                <w:tab w:val="left" w:pos="228"/>
              </w:tabs>
              <w:spacing w:after="0" w:line="240" w:lineRule="auto"/>
              <w:ind w:left="225" w:hanging="202"/>
              <w:rPr>
                <w:rFonts w:ascii="Arial Narrow" w:hAnsi="Arial Narrow" w:cs="Tahoma"/>
                <w:color w:val="000000"/>
                <w:sz w:val="18"/>
                <w:szCs w:val="17"/>
              </w:rPr>
            </w:pPr>
            <w:r w:rsidRPr="00042E1F">
              <w:rPr>
                <w:rFonts w:ascii="Arial Narrow" w:hAnsi="Arial Narrow" w:cs="Tahoma"/>
                <w:color w:val="000000"/>
                <w:sz w:val="18"/>
                <w:szCs w:val="17"/>
              </w:rPr>
              <w:t>A.</w:t>
            </w:r>
            <w:r w:rsidRPr="00042E1F">
              <w:rPr>
                <w:rFonts w:ascii="Arial Narrow" w:hAnsi="Arial Narrow" w:cs="Tahoma"/>
                <w:color w:val="000000"/>
                <w:sz w:val="18"/>
                <w:szCs w:val="17"/>
              </w:rPr>
              <w:tab/>
              <w:t>Number of square feet of operational client space since last report</w:t>
            </w:r>
          </w:p>
          <w:p w:rsidR="002A4CAB" w:rsidRDefault="002A4CAB" w:rsidP="009410F2">
            <w:pPr>
              <w:keepLines/>
              <w:tabs>
                <w:tab w:val="left" w:pos="228"/>
              </w:tabs>
              <w:spacing w:after="0" w:line="240" w:lineRule="auto"/>
              <w:ind w:left="225" w:hanging="202"/>
              <w:rPr>
                <w:rFonts w:ascii="Arial Narrow" w:hAnsi="Arial Narrow" w:cs="Tahoma"/>
                <w:color w:val="000000"/>
                <w:sz w:val="18"/>
                <w:szCs w:val="17"/>
              </w:rPr>
            </w:pPr>
            <w:r w:rsidRPr="00042E1F">
              <w:rPr>
                <w:rFonts w:ascii="Arial Narrow" w:hAnsi="Arial Narrow" w:cs="Tahoma"/>
                <w:color w:val="000000"/>
                <w:sz w:val="18"/>
                <w:szCs w:val="17"/>
              </w:rPr>
              <w:t>B.</w:t>
            </w:r>
            <w:r w:rsidRPr="00042E1F">
              <w:rPr>
                <w:rFonts w:ascii="Arial Narrow" w:hAnsi="Arial Narrow" w:cs="Tahoma"/>
                <w:color w:val="000000"/>
                <w:sz w:val="18"/>
                <w:szCs w:val="17"/>
              </w:rPr>
              <w:tab/>
              <w:t>Total number of square feet of operational client space</w:t>
            </w:r>
          </w:p>
          <w:p w:rsidR="002A4CAB" w:rsidRDefault="002A4CAB" w:rsidP="009410F2">
            <w:pPr>
              <w:keepLines/>
              <w:tabs>
                <w:tab w:val="left" w:pos="228"/>
              </w:tabs>
              <w:spacing w:after="0" w:line="240" w:lineRule="auto"/>
              <w:ind w:left="225" w:hanging="202"/>
              <w:rPr>
                <w:rFonts w:ascii="Arial Narrow" w:hAnsi="Arial Narrow" w:cs="Tahoma"/>
                <w:color w:val="000000"/>
                <w:sz w:val="18"/>
                <w:szCs w:val="17"/>
              </w:rPr>
            </w:pPr>
            <w:r w:rsidRPr="00042E1F">
              <w:rPr>
                <w:rFonts w:ascii="Arial Narrow" w:hAnsi="Arial Narrow" w:cs="Tahoma"/>
                <w:color w:val="000000"/>
                <w:sz w:val="18"/>
                <w:szCs w:val="17"/>
              </w:rPr>
              <w:t>C.</w:t>
            </w:r>
            <w:r w:rsidRPr="00042E1F">
              <w:rPr>
                <w:rFonts w:ascii="Arial Narrow" w:hAnsi="Arial Narrow" w:cs="Tahoma"/>
                <w:color w:val="000000"/>
                <w:sz w:val="18"/>
                <w:szCs w:val="17"/>
              </w:rPr>
              <w:tab/>
              <w:t>Percent (A/B)</w:t>
            </w:r>
          </w:p>
          <w:p w:rsidR="002A4CAB" w:rsidRDefault="002A4CAB" w:rsidP="009410F2">
            <w:pPr>
              <w:keepLines/>
              <w:tabs>
                <w:tab w:val="left" w:pos="228"/>
              </w:tabs>
              <w:spacing w:after="0" w:line="240" w:lineRule="auto"/>
              <w:rPr>
                <w:rFonts w:ascii="Arial Narrow" w:hAnsi="Arial Narrow" w:cs="Tahoma"/>
                <w:color w:val="000000"/>
                <w:sz w:val="18"/>
                <w:szCs w:val="17"/>
              </w:rPr>
            </w:pPr>
          </w:p>
        </w:tc>
        <w:tc>
          <w:tcPr>
            <w:tcW w:w="1605"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042E1F" w:rsidTr="009410F2">
        <w:trPr>
          <w:cantSplit/>
        </w:trPr>
        <w:tc>
          <w:tcPr>
            <w:tcW w:w="34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1861"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042E1F">
              <w:rPr>
                <w:rFonts w:ascii="Arial Narrow" w:hAnsi="Arial Narrow" w:cs="Tahoma"/>
                <w:color w:val="000000"/>
                <w:sz w:val="18"/>
                <w:szCs w:val="17"/>
              </w:rPr>
              <w:t>Number and percent of new client service slots (non-residential)</w:t>
            </w:r>
          </w:p>
        </w:tc>
        <w:tc>
          <w:tcPr>
            <w:tcW w:w="437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042E1F">
              <w:rPr>
                <w:rFonts w:ascii="Arial Narrow" w:hAnsi="Arial Narrow" w:cs="Tahoma"/>
                <w:color w:val="000000"/>
                <w:sz w:val="18"/>
                <w:szCs w:val="17"/>
              </w:rPr>
              <w:t>Determine change in program capacity. Most appropriate for non-residential facilities that serve juvenile offenders (e.g., day reporting centers, out-patient treatment facilities, etc.) that used the funds to build, expand, or renovate. Report the raw number of new service slots created (i.e., the number of additional clients the program can serve at any one time). Percent is the raw number divided by the total number of clients the program could serve prior to the expansion. </w:t>
            </w:r>
          </w:p>
        </w:tc>
        <w:tc>
          <w:tcPr>
            <w:tcW w:w="2760" w:type="dxa"/>
            <w:tcBorders>
              <w:top w:val="single" w:sz="6" w:space="0" w:color="000000"/>
              <w:bottom w:val="single" w:sz="6" w:space="0" w:color="000000"/>
              <w:right w:val="single" w:sz="6" w:space="0" w:color="000000"/>
            </w:tcBorders>
          </w:tcPr>
          <w:p w:rsidR="002A4CAB" w:rsidRDefault="002A4CAB" w:rsidP="009410F2">
            <w:pPr>
              <w:keepLines/>
              <w:tabs>
                <w:tab w:val="left" w:pos="228"/>
              </w:tabs>
              <w:spacing w:after="0" w:line="240" w:lineRule="auto"/>
              <w:ind w:left="225" w:hanging="202"/>
              <w:rPr>
                <w:rFonts w:ascii="Arial Narrow" w:hAnsi="Arial Narrow" w:cs="Tahoma"/>
                <w:color w:val="000000"/>
                <w:sz w:val="18"/>
                <w:szCs w:val="17"/>
              </w:rPr>
            </w:pPr>
            <w:r w:rsidRPr="00042E1F">
              <w:rPr>
                <w:rFonts w:ascii="Arial Narrow" w:hAnsi="Arial Narrow" w:cs="Tahoma"/>
                <w:color w:val="000000"/>
                <w:sz w:val="18"/>
                <w:szCs w:val="17"/>
              </w:rPr>
              <w:t>A.</w:t>
            </w:r>
            <w:r w:rsidRPr="00042E1F">
              <w:rPr>
                <w:rFonts w:ascii="Arial Narrow" w:hAnsi="Arial Narrow" w:cs="Tahoma"/>
                <w:color w:val="000000"/>
                <w:sz w:val="18"/>
                <w:szCs w:val="17"/>
              </w:rPr>
              <w:tab/>
              <w:t>Number of new client service slots (non-residential since last report</w:t>
            </w:r>
          </w:p>
          <w:p w:rsidR="002A4CAB" w:rsidRDefault="002A4CAB" w:rsidP="009410F2">
            <w:pPr>
              <w:keepLines/>
              <w:tabs>
                <w:tab w:val="left" w:pos="228"/>
              </w:tabs>
              <w:spacing w:after="0" w:line="240" w:lineRule="auto"/>
              <w:ind w:left="225" w:hanging="202"/>
              <w:rPr>
                <w:rFonts w:ascii="Arial Narrow" w:hAnsi="Arial Narrow" w:cs="Tahoma"/>
                <w:color w:val="000000"/>
                <w:sz w:val="18"/>
                <w:szCs w:val="17"/>
              </w:rPr>
            </w:pPr>
            <w:r w:rsidRPr="00042E1F">
              <w:rPr>
                <w:rFonts w:ascii="Arial Narrow" w:hAnsi="Arial Narrow" w:cs="Tahoma"/>
                <w:color w:val="000000"/>
                <w:sz w:val="18"/>
                <w:szCs w:val="17"/>
              </w:rPr>
              <w:t>B.</w:t>
            </w:r>
            <w:r w:rsidRPr="00042E1F">
              <w:rPr>
                <w:rFonts w:ascii="Arial Narrow" w:hAnsi="Arial Narrow" w:cs="Tahoma"/>
                <w:color w:val="000000"/>
                <w:sz w:val="18"/>
                <w:szCs w:val="17"/>
              </w:rPr>
              <w:tab/>
              <w:t>Total client service slots (non-residential)</w:t>
            </w:r>
          </w:p>
          <w:p w:rsidR="002A4CAB" w:rsidRDefault="002A4CAB" w:rsidP="009410F2">
            <w:pPr>
              <w:keepLines/>
              <w:tabs>
                <w:tab w:val="left" w:pos="228"/>
              </w:tabs>
              <w:spacing w:after="0" w:line="240" w:lineRule="auto"/>
              <w:ind w:left="225" w:hanging="202"/>
              <w:rPr>
                <w:rFonts w:ascii="Arial Narrow" w:hAnsi="Arial Narrow" w:cs="Tahoma"/>
                <w:color w:val="000000"/>
                <w:sz w:val="18"/>
                <w:szCs w:val="17"/>
              </w:rPr>
            </w:pPr>
            <w:r w:rsidRPr="00042E1F">
              <w:rPr>
                <w:rFonts w:ascii="Arial Narrow" w:hAnsi="Arial Narrow" w:cs="Tahoma"/>
                <w:color w:val="000000"/>
                <w:sz w:val="18"/>
                <w:szCs w:val="17"/>
              </w:rPr>
              <w:t>C.</w:t>
            </w:r>
            <w:r w:rsidRPr="00042E1F">
              <w:rPr>
                <w:rFonts w:ascii="Arial Narrow" w:hAnsi="Arial Narrow" w:cs="Tahoma"/>
                <w:color w:val="000000"/>
                <w:sz w:val="18"/>
                <w:szCs w:val="17"/>
              </w:rPr>
              <w:tab/>
              <w:t>Percent (a/b)</w:t>
            </w:r>
          </w:p>
          <w:p w:rsidR="002A4CAB" w:rsidRDefault="002A4CAB" w:rsidP="00293CED">
            <w:pPr>
              <w:keepLines/>
              <w:spacing w:after="0" w:line="218" w:lineRule="atLeast"/>
              <w:rPr>
                <w:rFonts w:ascii="Arial Narrow" w:hAnsi="Arial Narrow" w:cs="Tahoma"/>
                <w:color w:val="000000"/>
                <w:sz w:val="18"/>
                <w:szCs w:val="17"/>
              </w:rPr>
            </w:pPr>
          </w:p>
        </w:tc>
        <w:tc>
          <w:tcPr>
            <w:tcW w:w="1605"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042E1F" w:rsidTr="009410F2">
        <w:trPr>
          <w:cantSplit/>
        </w:trPr>
        <w:tc>
          <w:tcPr>
            <w:tcW w:w="34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1861"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042E1F">
              <w:rPr>
                <w:rFonts w:ascii="Arial Narrow" w:hAnsi="Arial Narrow" w:cs="Tahoma"/>
                <w:color w:val="000000"/>
                <w:sz w:val="18"/>
                <w:szCs w:val="17"/>
              </w:rPr>
              <w:t>Number and percent of staff salaries paid</w:t>
            </w:r>
          </w:p>
        </w:tc>
        <w:tc>
          <w:tcPr>
            <w:tcW w:w="437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042E1F">
              <w:rPr>
                <w:rFonts w:ascii="Arial Narrow" w:hAnsi="Arial Narrow" w:cs="Tahoma"/>
                <w:color w:val="000000"/>
                <w:sz w:val="18"/>
                <w:szCs w:val="17"/>
              </w:rPr>
              <w:t>Gain insight into the operational costs covered. Most appropriate for programs that are paying operating costs, specifically staff salaries. Report the number of staff positions paid. If full positions are not covered, report the number of full-time equivalents (FTE) paid for. To calculate FTE, divide the number of staff hours paid using JABG/Tribal JADG funds by 2000. Percent is the number of staff positions or FTE divided by the total number of program staff positions or FTE. </w:t>
            </w:r>
          </w:p>
        </w:tc>
        <w:tc>
          <w:tcPr>
            <w:tcW w:w="2760" w:type="dxa"/>
            <w:tcBorders>
              <w:top w:val="single" w:sz="6" w:space="0" w:color="000000"/>
              <w:bottom w:val="single" w:sz="6" w:space="0" w:color="000000"/>
              <w:right w:val="single" w:sz="6" w:space="0" w:color="000000"/>
            </w:tcBorders>
          </w:tcPr>
          <w:p w:rsidR="002A4CAB" w:rsidRDefault="002A4CAB" w:rsidP="009410F2">
            <w:pPr>
              <w:keepLines/>
              <w:tabs>
                <w:tab w:val="left" w:pos="228"/>
              </w:tabs>
              <w:spacing w:after="0" w:line="240" w:lineRule="auto"/>
              <w:ind w:left="225" w:hanging="202"/>
              <w:rPr>
                <w:rFonts w:ascii="Arial Narrow" w:hAnsi="Arial Narrow" w:cs="Tahoma"/>
                <w:color w:val="000000"/>
                <w:sz w:val="18"/>
                <w:szCs w:val="17"/>
              </w:rPr>
            </w:pPr>
            <w:r w:rsidRPr="00042E1F">
              <w:rPr>
                <w:rFonts w:ascii="Arial Narrow" w:hAnsi="Arial Narrow" w:cs="Tahoma"/>
                <w:color w:val="000000"/>
                <w:sz w:val="18"/>
                <w:szCs w:val="17"/>
              </w:rPr>
              <w:t>A.</w:t>
            </w:r>
            <w:r w:rsidRPr="00042E1F">
              <w:rPr>
                <w:rFonts w:ascii="Arial Narrow" w:hAnsi="Arial Narrow" w:cs="Tahoma"/>
                <w:color w:val="000000"/>
                <w:sz w:val="18"/>
                <w:szCs w:val="17"/>
              </w:rPr>
              <w:tab/>
              <w:t>Number of staff positions or FTE paid with JABG/Tribal JADG funds</w:t>
            </w:r>
          </w:p>
          <w:p w:rsidR="002A4CAB" w:rsidRDefault="002A4CAB" w:rsidP="009410F2">
            <w:pPr>
              <w:keepLines/>
              <w:tabs>
                <w:tab w:val="left" w:pos="228"/>
              </w:tabs>
              <w:spacing w:after="0" w:line="240" w:lineRule="auto"/>
              <w:ind w:left="225" w:hanging="202"/>
              <w:rPr>
                <w:rFonts w:ascii="Arial Narrow" w:hAnsi="Arial Narrow" w:cs="Tahoma"/>
                <w:color w:val="000000"/>
                <w:sz w:val="18"/>
                <w:szCs w:val="17"/>
              </w:rPr>
            </w:pPr>
            <w:r w:rsidRPr="00042E1F">
              <w:rPr>
                <w:rFonts w:ascii="Arial Narrow" w:hAnsi="Arial Narrow" w:cs="Tahoma"/>
                <w:color w:val="000000"/>
                <w:sz w:val="18"/>
                <w:szCs w:val="17"/>
              </w:rPr>
              <w:t>B.</w:t>
            </w:r>
            <w:r w:rsidRPr="00042E1F">
              <w:rPr>
                <w:rFonts w:ascii="Arial Narrow" w:hAnsi="Arial Narrow" w:cs="Tahoma"/>
                <w:color w:val="000000"/>
                <w:sz w:val="18"/>
                <w:szCs w:val="17"/>
              </w:rPr>
              <w:tab/>
              <w:t>Number of staff positions (or FTE)</w:t>
            </w:r>
          </w:p>
          <w:p w:rsidR="002A4CAB" w:rsidRDefault="002A4CAB" w:rsidP="009410F2">
            <w:pPr>
              <w:keepLines/>
              <w:tabs>
                <w:tab w:val="left" w:pos="228"/>
              </w:tabs>
              <w:spacing w:after="0" w:line="240" w:lineRule="auto"/>
              <w:ind w:left="225" w:hanging="202"/>
              <w:rPr>
                <w:rFonts w:ascii="Arial Narrow" w:hAnsi="Arial Narrow" w:cs="Tahoma"/>
                <w:color w:val="000000"/>
                <w:sz w:val="18"/>
                <w:szCs w:val="17"/>
              </w:rPr>
            </w:pPr>
            <w:r w:rsidRPr="00042E1F">
              <w:rPr>
                <w:rFonts w:ascii="Arial Narrow" w:hAnsi="Arial Narrow" w:cs="Tahoma"/>
                <w:color w:val="000000"/>
                <w:sz w:val="18"/>
                <w:szCs w:val="17"/>
              </w:rPr>
              <w:t>C.</w:t>
            </w:r>
            <w:r w:rsidRPr="00042E1F">
              <w:rPr>
                <w:rFonts w:ascii="Arial Narrow" w:hAnsi="Arial Narrow" w:cs="Tahoma"/>
                <w:color w:val="000000"/>
                <w:sz w:val="18"/>
                <w:szCs w:val="17"/>
              </w:rPr>
              <w:tab/>
              <w:t>Percent (a/b)</w:t>
            </w:r>
          </w:p>
          <w:p w:rsidR="002A4CAB" w:rsidRDefault="002A4CAB" w:rsidP="009410F2">
            <w:pPr>
              <w:keepLines/>
              <w:tabs>
                <w:tab w:val="left" w:pos="228"/>
              </w:tabs>
              <w:spacing w:after="0" w:line="240" w:lineRule="auto"/>
              <w:rPr>
                <w:rFonts w:ascii="Arial Narrow" w:hAnsi="Arial Narrow" w:cs="Tahoma"/>
                <w:color w:val="000000"/>
                <w:sz w:val="18"/>
                <w:szCs w:val="17"/>
              </w:rPr>
            </w:pPr>
          </w:p>
        </w:tc>
        <w:tc>
          <w:tcPr>
            <w:tcW w:w="1605"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042E1F" w:rsidTr="009410F2">
        <w:trPr>
          <w:cantSplit/>
        </w:trPr>
        <w:tc>
          <w:tcPr>
            <w:tcW w:w="34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1861"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042E1F">
              <w:rPr>
                <w:rFonts w:ascii="Arial Narrow" w:hAnsi="Arial Narrow" w:cs="Tahoma"/>
                <w:color w:val="000000"/>
                <w:sz w:val="18"/>
                <w:szCs w:val="17"/>
              </w:rPr>
              <w:t>Amount spent on program supplies and percent of total supply budget</w:t>
            </w:r>
          </w:p>
        </w:tc>
        <w:tc>
          <w:tcPr>
            <w:tcW w:w="437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042E1F">
              <w:rPr>
                <w:rFonts w:ascii="Arial Narrow" w:hAnsi="Arial Narrow" w:cs="Tahoma"/>
                <w:color w:val="000000"/>
                <w:sz w:val="18"/>
                <w:szCs w:val="17"/>
              </w:rPr>
              <w:t>Gain insight into the operational costs covered. Most appropriate for programs that are paying operating costs, specifically buying tangible program supplies (e.g., office supplies, outreach materials, or other materials needed to operate the program). Report the dollar amount spent on tangible supplies. Percent is the dollar amount above divided by the total amount spent on supplies during the reporting period. </w:t>
            </w:r>
          </w:p>
        </w:tc>
        <w:tc>
          <w:tcPr>
            <w:tcW w:w="2760" w:type="dxa"/>
            <w:tcBorders>
              <w:top w:val="single" w:sz="6" w:space="0" w:color="000000"/>
              <w:bottom w:val="single" w:sz="6" w:space="0" w:color="000000"/>
              <w:right w:val="single" w:sz="6" w:space="0" w:color="000000"/>
            </w:tcBorders>
          </w:tcPr>
          <w:p w:rsidR="002A4CAB" w:rsidRDefault="002A4CAB" w:rsidP="009410F2">
            <w:pPr>
              <w:keepLines/>
              <w:tabs>
                <w:tab w:val="left" w:pos="228"/>
              </w:tabs>
              <w:spacing w:after="0" w:line="240" w:lineRule="auto"/>
              <w:ind w:left="225" w:hanging="202"/>
              <w:rPr>
                <w:rFonts w:ascii="Arial Narrow" w:hAnsi="Arial Narrow" w:cs="Tahoma"/>
                <w:color w:val="000000"/>
                <w:sz w:val="18"/>
                <w:szCs w:val="17"/>
              </w:rPr>
            </w:pPr>
            <w:r w:rsidRPr="00042E1F">
              <w:rPr>
                <w:rFonts w:ascii="Arial Narrow" w:hAnsi="Arial Narrow" w:cs="Tahoma"/>
                <w:color w:val="000000"/>
                <w:sz w:val="18"/>
                <w:szCs w:val="17"/>
              </w:rPr>
              <w:t>A.</w:t>
            </w:r>
            <w:r w:rsidRPr="00042E1F">
              <w:rPr>
                <w:rFonts w:ascii="Arial Narrow" w:hAnsi="Arial Narrow" w:cs="Tahoma"/>
                <w:color w:val="000000"/>
                <w:sz w:val="18"/>
                <w:szCs w:val="17"/>
              </w:rPr>
              <w:tab/>
              <w:t>Dollar amount spent on program supplies</w:t>
            </w:r>
          </w:p>
          <w:p w:rsidR="002A4CAB" w:rsidRDefault="002A4CAB" w:rsidP="009410F2">
            <w:pPr>
              <w:keepLines/>
              <w:tabs>
                <w:tab w:val="left" w:pos="228"/>
              </w:tabs>
              <w:spacing w:after="0" w:line="240" w:lineRule="auto"/>
              <w:ind w:left="225" w:hanging="202"/>
              <w:rPr>
                <w:rFonts w:ascii="Arial Narrow" w:hAnsi="Arial Narrow" w:cs="Tahoma"/>
                <w:color w:val="000000"/>
                <w:sz w:val="18"/>
                <w:szCs w:val="17"/>
              </w:rPr>
            </w:pPr>
            <w:r w:rsidRPr="00042E1F">
              <w:rPr>
                <w:rFonts w:ascii="Arial Narrow" w:hAnsi="Arial Narrow" w:cs="Tahoma"/>
                <w:color w:val="000000"/>
                <w:sz w:val="18"/>
                <w:szCs w:val="17"/>
              </w:rPr>
              <w:t>B.</w:t>
            </w:r>
            <w:r w:rsidRPr="00042E1F">
              <w:rPr>
                <w:rFonts w:ascii="Arial Narrow" w:hAnsi="Arial Narrow" w:cs="Tahoma"/>
                <w:color w:val="000000"/>
                <w:sz w:val="18"/>
                <w:szCs w:val="17"/>
              </w:rPr>
              <w:tab/>
              <w:t>Total amount spent on supplies</w:t>
            </w:r>
          </w:p>
          <w:p w:rsidR="002A4CAB" w:rsidRDefault="002A4CAB" w:rsidP="009410F2">
            <w:pPr>
              <w:keepLines/>
              <w:tabs>
                <w:tab w:val="left" w:pos="228"/>
              </w:tabs>
              <w:spacing w:after="0" w:line="240" w:lineRule="auto"/>
              <w:ind w:left="225" w:hanging="202"/>
              <w:rPr>
                <w:rFonts w:ascii="Arial Narrow" w:hAnsi="Arial Narrow" w:cs="Tahoma"/>
                <w:color w:val="000000"/>
                <w:sz w:val="18"/>
                <w:szCs w:val="17"/>
              </w:rPr>
            </w:pPr>
            <w:r w:rsidRPr="00042E1F">
              <w:rPr>
                <w:rFonts w:ascii="Arial Narrow" w:hAnsi="Arial Narrow" w:cs="Tahoma"/>
                <w:color w:val="000000"/>
                <w:sz w:val="18"/>
                <w:szCs w:val="17"/>
              </w:rPr>
              <w:t>C.</w:t>
            </w:r>
            <w:r w:rsidRPr="00042E1F">
              <w:rPr>
                <w:rFonts w:ascii="Arial Narrow" w:hAnsi="Arial Narrow" w:cs="Tahoma"/>
                <w:color w:val="000000"/>
                <w:sz w:val="18"/>
                <w:szCs w:val="17"/>
              </w:rPr>
              <w:tab/>
              <w:t>Percent (a/b)</w:t>
            </w:r>
          </w:p>
          <w:p w:rsidR="002A4CAB" w:rsidRDefault="002A4CAB" w:rsidP="009410F2">
            <w:pPr>
              <w:keepLines/>
              <w:tabs>
                <w:tab w:val="left" w:pos="228"/>
              </w:tabs>
              <w:spacing w:after="0" w:line="240" w:lineRule="auto"/>
              <w:rPr>
                <w:rFonts w:ascii="Arial Narrow" w:hAnsi="Arial Narrow" w:cs="Tahoma"/>
                <w:color w:val="000000"/>
                <w:sz w:val="18"/>
                <w:szCs w:val="17"/>
              </w:rPr>
            </w:pPr>
          </w:p>
        </w:tc>
        <w:tc>
          <w:tcPr>
            <w:tcW w:w="1605"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042E1F" w:rsidTr="009410F2">
        <w:trPr>
          <w:cantSplit/>
        </w:trPr>
        <w:tc>
          <w:tcPr>
            <w:tcW w:w="34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1861" w:type="dxa"/>
            <w:tcBorders>
              <w:top w:val="single" w:sz="6" w:space="0" w:color="000000"/>
              <w:left w:val="single" w:sz="6" w:space="0" w:color="000000"/>
              <w:bottom w:val="single" w:sz="6" w:space="0" w:color="000000"/>
              <w:right w:val="single" w:sz="6" w:space="0" w:color="000000"/>
            </w:tcBorders>
          </w:tcPr>
          <w:p w:rsidR="002A4CAB" w:rsidRPr="00C0219D" w:rsidRDefault="002A4CAB" w:rsidP="00293CED">
            <w:pPr>
              <w:keepLines/>
              <w:spacing w:after="0" w:line="218" w:lineRule="atLeast"/>
              <w:rPr>
                <w:rFonts w:ascii="Arial Narrow" w:hAnsi="Arial Narrow" w:cs="Tahoma"/>
                <w:color w:val="000000"/>
                <w:sz w:val="18"/>
                <w:szCs w:val="17"/>
              </w:rPr>
            </w:pPr>
            <w:r w:rsidRPr="00C0219D">
              <w:rPr>
                <w:rFonts w:ascii="Arial Narrow" w:hAnsi="Arial Narrow" w:cs="Tahoma"/>
                <w:color w:val="000000"/>
                <w:sz w:val="18"/>
              </w:rPr>
              <w:t>Amount spent on other operating costs and percent of total other operating costs</w:t>
            </w:r>
          </w:p>
          <w:p w:rsidR="002A4CAB" w:rsidRPr="0040497B" w:rsidRDefault="002A4CAB" w:rsidP="00293CED">
            <w:pPr>
              <w:keepLines/>
              <w:spacing w:after="0" w:line="240" w:lineRule="auto"/>
              <w:rPr>
                <w:rFonts w:ascii="Arial Narrow" w:hAnsi="Arial Narrow" w:cs="Tahoma"/>
                <w:bCs/>
                <w:sz w:val="18"/>
                <w:szCs w:val="18"/>
              </w:rPr>
            </w:pPr>
          </w:p>
        </w:tc>
        <w:tc>
          <w:tcPr>
            <w:tcW w:w="4379" w:type="dxa"/>
            <w:tcBorders>
              <w:top w:val="single" w:sz="6" w:space="0" w:color="000000"/>
              <w:bottom w:val="single" w:sz="6" w:space="0" w:color="000000"/>
              <w:right w:val="single" w:sz="6" w:space="0" w:color="000000"/>
            </w:tcBorders>
          </w:tcPr>
          <w:p w:rsidR="002A4CAB" w:rsidRPr="0040497B" w:rsidRDefault="002A4CAB" w:rsidP="00293CED">
            <w:pPr>
              <w:keepLines/>
              <w:spacing w:after="0" w:line="218" w:lineRule="atLeast"/>
              <w:rPr>
                <w:rFonts w:ascii="Arial Narrow" w:hAnsi="Arial Narrow" w:cs="Tahoma"/>
                <w:sz w:val="18"/>
                <w:szCs w:val="18"/>
              </w:rPr>
            </w:pPr>
            <w:r w:rsidRPr="00C0219D">
              <w:rPr>
                <w:rFonts w:ascii="Arial Narrow" w:hAnsi="Arial Narrow" w:cs="Tahoma"/>
                <w:sz w:val="18"/>
                <w:szCs w:val="18"/>
              </w:rPr>
              <w:t>Gain insight into the operational costs covered.  Most appropriate for programs that are paying operating costs that are not staff or tangible supplies.  These would include things like utility costs or rent.  Report the dollar amount spent on other operating costs.  Percent is the dollar amount above divided by the total amount spent on other operating costs during the reporting period.</w:t>
            </w:r>
          </w:p>
        </w:tc>
        <w:tc>
          <w:tcPr>
            <w:tcW w:w="2760" w:type="dxa"/>
            <w:tcBorders>
              <w:top w:val="single" w:sz="6" w:space="0" w:color="000000"/>
              <w:bottom w:val="single" w:sz="6" w:space="0" w:color="000000"/>
              <w:right w:val="single" w:sz="6" w:space="0" w:color="000000"/>
            </w:tcBorders>
          </w:tcPr>
          <w:p w:rsidR="002A4CAB" w:rsidRPr="009410F2" w:rsidRDefault="002A4CAB" w:rsidP="009410F2">
            <w:pPr>
              <w:pStyle w:val="ListParagraph"/>
              <w:keepLines/>
              <w:numPr>
                <w:ilvl w:val="0"/>
                <w:numId w:val="12"/>
              </w:numPr>
              <w:tabs>
                <w:tab w:val="left" w:pos="255"/>
              </w:tabs>
              <w:spacing w:after="0" w:line="240" w:lineRule="auto"/>
              <w:ind w:left="255" w:hanging="255"/>
              <w:rPr>
                <w:rFonts w:ascii="Arial Narrow" w:hAnsi="Arial Narrow" w:cs="Tahoma"/>
                <w:color w:val="000000"/>
                <w:sz w:val="18"/>
                <w:szCs w:val="17"/>
              </w:rPr>
            </w:pPr>
            <w:r w:rsidRPr="009410F2">
              <w:rPr>
                <w:rFonts w:ascii="Arial Narrow" w:hAnsi="Arial Narrow" w:cs="Tahoma"/>
                <w:color w:val="000000"/>
                <w:sz w:val="18"/>
                <w:szCs w:val="17"/>
              </w:rPr>
              <w:t>Dollar amount spent by program on other operating costs</w:t>
            </w:r>
          </w:p>
          <w:p w:rsidR="002A4CAB" w:rsidRPr="009410F2" w:rsidRDefault="002A4CAB" w:rsidP="009410F2">
            <w:pPr>
              <w:pStyle w:val="ListParagraph"/>
              <w:keepLines/>
              <w:numPr>
                <w:ilvl w:val="0"/>
                <w:numId w:val="12"/>
              </w:numPr>
              <w:tabs>
                <w:tab w:val="left" w:pos="255"/>
              </w:tabs>
              <w:spacing w:after="0" w:line="240" w:lineRule="auto"/>
              <w:ind w:left="255" w:hanging="255"/>
              <w:rPr>
                <w:rFonts w:ascii="Arial Narrow" w:hAnsi="Arial Narrow" w:cs="Tahoma"/>
                <w:color w:val="000000"/>
                <w:sz w:val="18"/>
                <w:szCs w:val="17"/>
              </w:rPr>
            </w:pPr>
            <w:r w:rsidRPr="009410F2">
              <w:rPr>
                <w:rFonts w:ascii="Arial Narrow" w:hAnsi="Arial Narrow" w:cs="Tahoma"/>
                <w:color w:val="000000"/>
                <w:sz w:val="18"/>
                <w:szCs w:val="17"/>
              </w:rPr>
              <w:t>Total amount spent on other operating costs</w:t>
            </w:r>
          </w:p>
          <w:p w:rsidR="002A4CAB" w:rsidRPr="009410F2" w:rsidRDefault="002A4CAB" w:rsidP="009410F2">
            <w:pPr>
              <w:pStyle w:val="ListParagraph"/>
              <w:keepLines/>
              <w:numPr>
                <w:ilvl w:val="0"/>
                <w:numId w:val="12"/>
              </w:numPr>
              <w:tabs>
                <w:tab w:val="left" w:pos="255"/>
              </w:tabs>
              <w:spacing w:after="0" w:line="240" w:lineRule="auto"/>
              <w:ind w:left="255" w:hanging="255"/>
              <w:rPr>
                <w:rFonts w:ascii="Arial Narrow" w:hAnsi="Arial Narrow" w:cs="Tahoma"/>
                <w:color w:val="000000"/>
                <w:sz w:val="18"/>
                <w:szCs w:val="17"/>
              </w:rPr>
            </w:pPr>
            <w:r w:rsidRPr="009410F2">
              <w:rPr>
                <w:rFonts w:ascii="Arial Narrow" w:hAnsi="Arial Narrow" w:cs="Tahoma"/>
                <w:color w:val="000000"/>
                <w:sz w:val="18"/>
                <w:szCs w:val="17"/>
              </w:rPr>
              <w:t xml:space="preserve">Percent (A/B) </w:t>
            </w:r>
          </w:p>
        </w:tc>
        <w:tc>
          <w:tcPr>
            <w:tcW w:w="1605"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042E1F" w:rsidTr="009410F2">
        <w:trPr>
          <w:cantSplit/>
        </w:trPr>
        <w:tc>
          <w:tcPr>
            <w:tcW w:w="34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1861"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training requests RECEIVED</w:t>
            </w:r>
          </w:p>
          <w:p w:rsidR="002A4CAB" w:rsidRPr="001A1B8D" w:rsidRDefault="002A4CAB" w:rsidP="00293CED">
            <w:pPr>
              <w:keepLines/>
              <w:spacing w:after="0" w:line="218" w:lineRule="atLeast"/>
              <w:rPr>
                <w:rFonts w:ascii="Arial Narrow" w:hAnsi="Arial Narrow" w:cs="Tahoma"/>
                <w:color w:val="000000"/>
                <w:sz w:val="18"/>
                <w:szCs w:val="17"/>
              </w:rPr>
            </w:pPr>
          </w:p>
        </w:tc>
        <w:tc>
          <w:tcPr>
            <w:tcW w:w="4379" w:type="dxa"/>
            <w:tcBorders>
              <w:top w:val="single" w:sz="6" w:space="0" w:color="000000"/>
              <w:bottom w:val="single" w:sz="6" w:space="0" w:color="000000"/>
              <w:right w:val="single" w:sz="6" w:space="0" w:color="000000"/>
            </w:tcBorders>
          </w:tcPr>
          <w:p w:rsidR="002A4CAB" w:rsidRPr="001A1B8D" w:rsidRDefault="002A4CAB"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760" w:type="dxa"/>
            <w:tcBorders>
              <w:top w:val="single" w:sz="6" w:space="0" w:color="000000"/>
              <w:bottom w:val="single" w:sz="6" w:space="0" w:color="000000"/>
              <w:right w:val="single" w:sz="6" w:space="0" w:color="000000"/>
            </w:tcBorders>
          </w:tcPr>
          <w:p w:rsidR="002A4CAB" w:rsidRPr="004211A8" w:rsidRDefault="002A4CAB" w:rsidP="009410F2">
            <w:pPr>
              <w:pStyle w:val="ListParagraph"/>
              <w:keepLines/>
              <w:numPr>
                <w:ilvl w:val="0"/>
                <w:numId w:val="13"/>
              </w:numPr>
              <w:spacing w:after="0" w:line="240" w:lineRule="auto"/>
              <w:ind w:left="255" w:hanging="270"/>
              <w:rPr>
                <w:rFonts w:ascii="Arial Narrow" w:hAnsi="Arial Narrow" w:cs="Tahoma"/>
                <w:color w:val="000000"/>
                <w:sz w:val="18"/>
                <w:szCs w:val="17"/>
              </w:rPr>
            </w:pPr>
            <w:r w:rsidRPr="009410F2">
              <w:rPr>
                <w:rFonts w:ascii="Arial Narrow" w:hAnsi="Arial Narrow" w:cs="Tahoma"/>
                <w:color w:val="000000"/>
                <w:sz w:val="18"/>
                <w:szCs w:val="17"/>
              </w:rPr>
              <w:t>Number of training requests received during the reporting period.</w:t>
            </w:r>
          </w:p>
        </w:tc>
        <w:tc>
          <w:tcPr>
            <w:tcW w:w="1605"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042E1F" w:rsidTr="009410F2">
        <w:trPr>
          <w:cantSplit/>
        </w:trPr>
        <w:tc>
          <w:tcPr>
            <w:tcW w:w="34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1861"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technical assistance requests RECEIVED</w:t>
            </w:r>
          </w:p>
          <w:p w:rsidR="002A4CAB" w:rsidRPr="001A1B8D" w:rsidRDefault="002A4CAB" w:rsidP="00293CED">
            <w:pPr>
              <w:keepLines/>
              <w:spacing w:after="0" w:line="218" w:lineRule="atLeast"/>
              <w:rPr>
                <w:rFonts w:ascii="Arial Narrow" w:hAnsi="Arial Narrow" w:cs="Tahoma"/>
                <w:color w:val="000000"/>
                <w:sz w:val="18"/>
                <w:szCs w:val="17"/>
              </w:rPr>
            </w:pPr>
          </w:p>
        </w:tc>
        <w:tc>
          <w:tcPr>
            <w:tcW w:w="4379" w:type="dxa"/>
            <w:tcBorders>
              <w:top w:val="single" w:sz="6" w:space="0" w:color="000000"/>
              <w:bottom w:val="single" w:sz="6" w:space="0" w:color="000000"/>
              <w:right w:val="single" w:sz="6" w:space="0" w:color="000000"/>
            </w:tcBorders>
          </w:tcPr>
          <w:p w:rsidR="002A4CAB" w:rsidRPr="001A1B8D" w:rsidRDefault="002A4CAB"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760" w:type="dxa"/>
            <w:tcBorders>
              <w:top w:val="single" w:sz="6" w:space="0" w:color="000000"/>
              <w:bottom w:val="single" w:sz="6" w:space="0" w:color="000000"/>
              <w:right w:val="single" w:sz="6" w:space="0" w:color="000000"/>
            </w:tcBorders>
          </w:tcPr>
          <w:p w:rsidR="002A4CAB" w:rsidRPr="004211A8" w:rsidRDefault="002A4CAB" w:rsidP="009410F2">
            <w:pPr>
              <w:pStyle w:val="ListParagraph"/>
              <w:keepLines/>
              <w:numPr>
                <w:ilvl w:val="0"/>
                <w:numId w:val="14"/>
              </w:numPr>
              <w:spacing w:after="0" w:line="240" w:lineRule="auto"/>
              <w:ind w:left="255" w:hanging="270"/>
              <w:rPr>
                <w:rFonts w:ascii="Arial Narrow" w:hAnsi="Arial Narrow" w:cs="Tahoma"/>
                <w:color w:val="000000"/>
                <w:sz w:val="18"/>
                <w:szCs w:val="17"/>
              </w:rPr>
            </w:pPr>
            <w:r w:rsidRPr="009410F2">
              <w:rPr>
                <w:rFonts w:ascii="Arial Narrow" w:hAnsi="Arial Narrow" w:cs="Tahoma"/>
                <w:color w:val="000000"/>
                <w:sz w:val="18"/>
                <w:szCs w:val="17"/>
              </w:rPr>
              <w:t>Number of technical assistance requests received during the reporting period</w:t>
            </w:r>
          </w:p>
        </w:tc>
        <w:tc>
          <w:tcPr>
            <w:tcW w:w="1605"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042E1F" w:rsidTr="009410F2">
        <w:trPr>
          <w:cantSplit/>
        </w:trPr>
        <w:tc>
          <w:tcPr>
            <w:tcW w:w="34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1861" w:type="dxa"/>
            <w:tcBorders>
              <w:top w:val="single" w:sz="6" w:space="0" w:color="000000"/>
              <w:left w:val="single" w:sz="6" w:space="0" w:color="000000"/>
              <w:bottom w:val="single" w:sz="6" w:space="0" w:color="000000"/>
              <w:right w:val="single" w:sz="6" w:space="0" w:color="000000"/>
            </w:tcBorders>
          </w:tcPr>
          <w:p w:rsidR="002A4CAB" w:rsidRDefault="002A4CAB" w:rsidP="00293CED">
            <w:pPr>
              <w:spacing w:after="0" w:line="240" w:lineRule="auto"/>
              <w:rPr>
                <w:rFonts w:ascii="Arial Narrow" w:hAnsi="Arial Narrow" w:cs="Tahoma"/>
                <w:sz w:val="18"/>
                <w:szCs w:val="18"/>
              </w:rPr>
            </w:pPr>
            <w:r w:rsidRPr="0040497B">
              <w:rPr>
                <w:rFonts w:ascii="Arial Narrow" w:hAnsi="Arial Narrow" w:cs="Tahoma"/>
                <w:sz w:val="18"/>
                <w:szCs w:val="18"/>
              </w:rPr>
              <w:t>Number of program materials developed during the reporting period</w:t>
            </w:r>
          </w:p>
          <w:p w:rsidR="002A4CAB" w:rsidRPr="001A1B8D" w:rsidRDefault="002A4CAB" w:rsidP="00293CED">
            <w:pPr>
              <w:keepLines/>
              <w:spacing w:after="0" w:line="218" w:lineRule="atLeast"/>
              <w:rPr>
                <w:rFonts w:ascii="Arial Narrow" w:hAnsi="Arial Narrow" w:cs="Tahoma"/>
                <w:color w:val="000000"/>
                <w:sz w:val="18"/>
                <w:szCs w:val="17"/>
              </w:rPr>
            </w:pPr>
          </w:p>
        </w:tc>
        <w:tc>
          <w:tcPr>
            <w:tcW w:w="4379" w:type="dxa"/>
            <w:tcBorders>
              <w:top w:val="single" w:sz="6" w:space="0" w:color="000000"/>
              <w:bottom w:val="single" w:sz="6" w:space="0" w:color="000000"/>
              <w:right w:val="single" w:sz="6" w:space="0" w:color="000000"/>
            </w:tcBorders>
          </w:tcPr>
          <w:p w:rsidR="002A4CAB" w:rsidRPr="001A1B8D" w:rsidRDefault="002A4CAB"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r>
              <w:rPr>
                <w:rFonts w:ascii="Arial Narrow" w:hAnsi="Arial Narrow" w:cs="Tahoma"/>
                <w:sz w:val="18"/>
                <w:szCs w:val="18"/>
              </w:rPr>
              <w:t>.</w:t>
            </w:r>
          </w:p>
        </w:tc>
        <w:tc>
          <w:tcPr>
            <w:tcW w:w="2760" w:type="dxa"/>
            <w:tcBorders>
              <w:top w:val="single" w:sz="6" w:space="0" w:color="000000"/>
              <w:bottom w:val="single" w:sz="6" w:space="0" w:color="000000"/>
              <w:right w:val="single" w:sz="6" w:space="0" w:color="000000"/>
            </w:tcBorders>
          </w:tcPr>
          <w:p w:rsidR="002A4CAB" w:rsidRPr="004211A8" w:rsidRDefault="002A4CAB" w:rsidP="009410F2">
            <w:pPr>
              <w:pStyle w:val="ListParagraph"/>
              <w:keepLines/>
              <w:numPr>
                <w:ilvl w:val="0"/>
                <w:numId w:val="15"/>
              </w:numPr>
              <w:spacing w:after="0" w:line="240" w:lineRule="auto"/>
              <w:ind w:left="255" w:hanging="270"/>
              <w:rPr>
                <w:rFonts w:ascii="Arial Narrow" w:hAnsi="Arial Narrow" w:cs="Tahoma"/>
                <w:color w:val="000000"/>
                <w:sz w:val="18"/>
                <w:szCs w:val="17"/>
              </w:rPr>
            </w:pPr>
            <w:r w:rsidRPr="009410F2">
              <w:rPr>
                <w:rFonts w:ascii="Arial Narrow" w:hAnsi="Arial Narrow" w:cs="Tahoma"/>
                <w:color w:val="000000"/>
                <w:sz w:val="18"/>
                <w:szCs w:val="17"/>
              </w:rPr>
              <w:t>Number of program materials developed</w:t>
            </w:r>
          </w:p>
        </w:tc>
        <w:tc>
          <w:tcPr>
            <w:tcW w:w="1605"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042E1F" w:rsidTr="009410F2">
        <w:trPr>
          <w:cantSplit/>
        </w:trPr>
        <w:tc>
          <w:tcPr>
            <w:tcW w:w="34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1861"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planning or training events held during the reporting period</w:t>
            </w:r>
          </w:p>
          <w:p w:rsidR="002A4CAB" w:rsidRPr="001A1B8D" w:rsidRDefault="002A4CAB" w:rsidP="00293CED">
            <w:pPr>
              <w:keepLines/>
              <w:spacing w:after="0" w:line="218" w:lineRule="atLeast"/>
              <w:rPr>
                <w:rFonts w:ascii="Arial Narrow" w:hAnsi="Arial Narrow" w:cs="Tahoma"/>
                <w:color w:val="000000"/>
                <w:sz w:val="18"/>
                <w:szCs w:val="17"/>
              </w:rPr>
            </w:pPr>
          </w:p>
        </w:tc>
        <w:tc>
          <w:tcPr>
            <w:tcW w:w="4379" w:type="dxa"/>
            <w:tcBorders>
              <w:top w:val="single" w:sz="6" w:space="0" w:color="000000"/>
              <w:bottom w:val="single" w:sz="6" w:space="0" w:color="000000"/>
              <w:right w:val="single" w:sz="6" w:space="0" w:color="000000"/>
            </w:tcBorders>
          </w:tcPr>
          <w:p w:rsidR="002A4CAB" w:rsidRPr="001A1B8D" w:rsidRDefault="002A4CAB"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760" w:type="dxa"/>
            <w:tcBorders>
              <w:top w:val="single" w:sz="6" w:space="0" w:color="000000"/>
              <w:bottom w:val="single" w:sz="6" w:space="0" w:color="000000"/>
              <w:right w:val="single" w:sz="6" w:space="0" w:color="000000"/>
            </w:tcBorders>
          </w:tcPr>
          <w:p w:rsidR="002A4CAB" w:rsidRPr="004211A8" w:rsidRDefault="002A4CAB" w:rsidP="009410F2">
            <w:pPr>
              <w:pStyle w:val="ListParagraph"/>
              <w:keepLines/>
              <w:numPr>
                <w:ilvl w:val="0"/>
                <w:numId w:val="16"/>
              </w:numPr>
              <w:spacing w:after="0" w:line="240" w:lineRule="auto"/>
              <w:ind w:left="255" w:hanging="270"/>
              <w:rPr>
                <w:rFonts w:ascii="Arial Narrow" w:hAnsi="Arial Narrow" w:cs="Tahoma"/>
                <w:color w:val="000000"/>
                <w:sz w:val="18"/>
                <w:szCs w:val="17"/>
              </w:rPr>
            </w:pPr>
            <w:r w:rsidRPr="009410F2">
              <w:rPr>
                <w:rFonts w:ascii="Arial Narrow" w:hAnsi="Arial Narrow" w:cs="Tahoma"/>
                <w:color w:val="000000"/>
                <w:sz w:val="18"/>
                <w:szCs w:val="17"/>
              </w:rPr>
              <w:t>Number of planning or training activities held during the reporting period</w:t>
            </w:r>
          </w:p>
        </w:tc>
        <w:tc>
          <w:tcPr>
            <w:tcW w:w="1605"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042E1F" w:rsidTr="009410F2">
        <w:trPr>
          <w:cantSplit/>
        </w:trPr>
        <w:tc>
          <w:tcPr>
            <w:tcW w:w="34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1861"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people trained during the reporting period</w:t>
            </w:r>
          </w:p>
          <w:p w:rsidR="002A4CAB" w:rsidRPr="001A1B8D" w:rsidRDefault="002A4CAB" w:rsidP="00293CED">
            <w:pPr>
              <w:keepLines/>
              <w:spacing w:after="0" w:line="218" w:lineRule="atLeast"/>
              <w:rPr>
                <w:rFonts w:ascii="Arial Narrow" w:hAnsi="Arial Narrow" w:cs="Tahoma"/>
                <w:color w:val="000000"/>
                <w:sz w:val="18"/>
                <w:szCs w:val="17"/>
              </w:rPr>
            </w:pPr>
          </w:p>
        </w:tc>
        <w:tc>
          <w:tcPr>
            <w:tcW w:w="4379" w:type="dxa"/>
            <w:tcBorders>
              <w:top w:val="single" w:sz="6" w:space="0" w:color="000000"/>
              <w:bottom w:val="single" w:sz="6" w:space="0" w:color="000000"/>
              <w:right w:val="single" w:sz="6" w:space="0" w:color="000000"/>
            </w:tcBorders>
          </w:tcPr>
          <w:p w:rsidR="002A4CAB" w:rsidRPr="001A1B8D" w:rsidRDefault="002A4CAB"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760" w:type="dxa"/>
            <w:tcBorders>
              <w:top w:val="single" w:sz="6" w:space="0" w:color="000000"/>
              <w:bottom w:val="single" w:sz="6" w:space="0" w:color="000000"/>
              <w:right w:val="single" w:sz="6" w:space="0" w:color="000000"/>
            </w:tcBorders>
          </w:tcPr>
          <w:p w:rsidR="002A4CAB" w:rsidRPr="00A04391" w:rsidRDefault="002A4CAB" w:rsidP="009410F2">
            <w:pPr>
              <w:pStyle w:val="ListParagraph"/>
              <w:keepLines/>
              <w:numPr>
                <w:ilvl w:val="0"/>
                <w:numId w:val="17"/>
              </w:numPr>
              <w:spacing w:after="0" w:line="240" w:lineRule="auto"/>
              <w:ind w:left="255" w:hanging="270"/>
              <w:rPr>
                <w:rFonts w:ascii="Arial Narrow" w:hAnsi="Arial Narrow" w:cs="Tahoma"/>
                <w:color w:val="000000"/>
                <w:sz w:val="18"/>
                <w:szCs w:val="17"/>
              </w:rPr>
            </w:pPr>
            <w:r w:rsidRPr="009410F2">
              <w:rPr>
                <w:rFonts w:ascii="Arial Narrow" w:hAnsi="Arial Narrow" w:cs="Tahoma"/>
                <w:color w:val="000000"/>
                <w:sz w:val="18"/>
                <w:szCs w:val="17"/>
              </w:rPr>
              <w:t>Number of people trained</w:t>
            </w:r>
          </w:p>
        </w:tc>
        <w:tc>
          <w:tcPr>
            <w:tcW w:w="1605"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042E1F" w:rsidTr="009410F2">
        <w:trPr>
          <w:cantSplit/>
        </w:trPr>
        <w:tc>
          <w:tcPr>
            <w:tcW w:w="34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1861"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rsidR="002A4CAB" w:rsidRPr="001A1B8D" w:rsidRDefault="002A4CAB" w:rsidP="00293CED">
            <w:pPr>
              <w:keepLines/>
              <w:spacing w:after="0" w:line="218" w:lineRule="atLeast"/>
              <w:rPr>
                <w:rFonts w:ascii="Arial Narrow" w:hAnsi="Arial Narrow" w:cs="Tahoma"/>
                <w:color w:val="000000"/>
                <w:sz w:val="18"/>
                <w:szCs w:val="17"/>
              </w:rPr>
            </w:pPr>
          </w:p>
        </w:tc>
        <w:tc>
          <w:tcPr>
            <w:tcW w:w="4379" w:type="dxa"/>
            <w:tcBorders>
              <w:top w:val="single" w:sz="6" w:space="0" w:color="000000"/>
              <w:bottom w:val="single" w:sz="6" w:space="0" w:color="000000"/>
              <w:right w:val="single" w:sz="6" w:space="0" w:color="000000"/>
            </w:tcBorders>
          </w:tcPr>
          <w:p w:rsidR="002A4CAB" w:rsidRPr="001A1B8D" w:rsidRDefault="002A4CAB"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760" w:type="dxa"/>
            <w:tcBorders>
              <w:top w:val="single" w:sz="6" w:space="0" w:color="000000"/>
              <w:bottom w:val="single" w:sz="6" w:space="0" w:color="000000"/>
              <w:right w:val="single" w:sz="6" w:space="0" w:color="000000"/>
            </w:tcBorders>
          </w:tcPr>
          <w:p w:rsidR="002A4CAB" w:rsidRPr="0040497B" w:rsidRDefault="002A4CAB" w:rsidP="002A4CAB">
            <w:pPr>
              <w:keepLines/>
              <w:numPr>
                <w:ilvl w:val="0"/>
                <w:numId w:val="7"/>
              </w:numPr>
              <w:tabs>
                <w:tab w:val="left" w:pos="288"/>
              </w:tabs>
              <w:spacing w:after="0" w:line="240" w:lineRule="auto"/>
              <w:ind w:left="285" w:hanging="270"/>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rsidR="002A4CAB" w:rsidRPr="0040497B" w:rsidRDefault="002A4CAB" w:rsidP="002A4CAB">
            <w:pPr>
              <w:keepLines/>
              <w:numPr>
                <w:ilvl w:val="0"/>
                <w:numId w:val="7"/>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programs served by TTA</w:t>
            </w:r>
          </w:p>
          <w:p w:rsidR="002A4CAB" w:rsidRPr="0040497B" w:rsidRDefault="002A4CAB" w:rsidP="002A4CAB">
            <w:pPr>
              <w:keepLines/>
              <w:numPr>
                <w:ilvl w:val="0"/>
                <w:numId w:val="7"/>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05"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042E1F" w:rsidTr="009410F2">
        <w:trPr>
          <w:cantSplit/>
        </w:trPr>
        <w:tc>
          <w:tcPr>
            <w:tcW w:w="34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1861"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rsidR="002A4CAB" w:rsidRPr="001A1B8D" w:rsidRDefault="002A4CAB" w:rsidP="00293CED">
            <w:pPr>
              <w:keepLines/>
              <w:spacing w:after="0" w:line="218" w:lineRule="atLeast"/>
              <w:rPr>
                <w:rFonts w:ascii="Arial Narrow" w:hAnsi="Arial Narrow" w:cs="Tahoma"/>
                <w:color w:val="000000"/>
                <w:sz w:val="18"/>
                <w:szCs w:val="17"/>
              </w:rPr>
            </w:pPr>
          </w:p>
        </w:tc>
        <w:tc>
          <w:tcPr>
            <w:tcW w:w="4379" w:type="dxa"/>
            <w:tcBorders>
              <w:top w:val="single" w:sz="6" w:space="0" w:color="000000"/>
              <w:bottom w:val="single" w:sz="6" w:space="0" w:color="000000"/>
              <w:right w:val="single" w:sz="6" w:space="0" w:color="000000"/>
            </w:tcBorders>
          </w:tcPr>
          <w:p w:rsidR="002A4CAB" w:rsidRPr="001A1B8D" w:rsidRDefault="002A4CAB"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760" w:type="dxa"/>
            <w:tcBorders>
              <w:top w:val="single" w:sz="6" w:space="0" w:color="000000"/>
              <w:bottom w:val="single" w:sz="6" w:space="0" w:color="000000"/>
              <w:right w:val="single" w:sz="6" w:space="0" w:color="000000"/>
            </w:tcBorders>
          </w:tcPr>
          <w:p w:rsidR="002A4CAB" w:rsidRPr="0040497B" w:rsidRDefault="002A4CAB" w:rsidP="002A4CAB">
            <w:pPr>
              <w:keepLines/>
              <w:numPr>
                <w:ilvl w:val="0"/>
                <w:numId w:val="8"/>
              </w:numPr>
              <w:tabs>
                <w:tab w:val="left" w:pos="285"/>
              </w:tabs>
              <w:spacing w:after="0" w:line="240" w:lineRule="auto"/>
              <w:ind w:left="285" w:hanging="270"/>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rsidR="002A4CAB" w:rsidRPr="0040497B" w:rsidRDefault="002A4CAB" w:rsidP="002A4CAB">
            <w:pPr>
              <w:keepLines/>
              <w:numPr>
                <w:ilvl w:val="0"/>
                <w:numId w:val="8"/>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05"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042E1F" w:rsidTr="009410F2">
        <w:trPr>
          <w:cantSplit/>
        </w:trPr>
        <w:tc>
          <w:tcPr>
            <w:tcW w:w="34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1861"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rsidR="002A4CAB" w:rsidRPr="001A1B8D" w:rsidRDefault="002A4CAB" w:rsidP="00293CED">
            <w:pPr>
              <w:keepLines/>
              <w:spacing w:after="0" w:line="218" w:lineRule="atLeast"/>
              <w:rPr>
                <w:rFonts w:ascii="Arial Narrow" w:hAnsi="Arial Narrow" w:cs="Tahoma"/>
                <w:color w:val="000000"/>
                <w:sz w:val="18"/>
                <w:szCs w:val="17"/>
              </w:rPr>
            </w:pPr>
          </w:p>
        </w:tc>
        <w:tc>
          <w:tcPr>
            <w:tcW w:w="4379" w:type="dxa"/>
            <w:tcBorders>
              <w:top w:val="single" w:sz="6" w:space="0" w:color="000000"/>
              <w:bottom w:val="single" w:sz="6" w:space="0" w:color="000000"/>
              <w:right w:val="single" w:sz="6" w:space="0" w:color="000000"/>
            </w:tcBorders>
          </w:tcPr>
          <w:p w:rsidR="002A4CAB" w:rsidRPr="001A1B8D" w:rsidRDefault="002A4CAB"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760" w:type="dxa"/>
            <w:tcBorders>
              <w:top w:val="single" w:sz="6" w:space="0" w:color="000000"/>
              <w:bottom w:val="single" w:sz="6" w:space="0" w:color="000000"/>
              <w:right w:val="single" w:sz="6" w:space="0" w:color="000000"/>
            </w:tcBorders>
          </w:tcPr>
          <w:p w:rsidR="002A4CAB" w:rsidRPr="0040497B" w:rsidRDefault="002A4CAB" w:rsidP="002A4CAB">
            <w:pPr>
              <w:keepLines/>
              <w:numPr>
                <w:ilvl w:val="0"/>
                <w:numId w:val="9"/>
              </w:numPr>
              <w:tabs>
                <w:tab w:val="left" w:pos="288"/>
              </w:tabs>
              <w:spacing w:after="0" w:line="240" w:lineRule="auto"/>
              <w:ind w:left="285" w:hanging="270"/>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rsidR="002A4CAB" w:rsidRPr="0040497B" w:rsidRDefault="002A4CAB" w:rsidP="002A4CAB">
            <w:pPr>
              <w:keepLines/>
              <w:numPr>
                <w:ilvl w:val="0"/>
                <w:numId w:val="9"/>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people trained during the reporting period.</w:t>
            </w:r>
          </w:p>
          <w:p w:rsidR="002A4CAB" w:rsidRPr="0040497B" w:rsidRDefault="002A4CAB" w:rsidP="002A4CAB">
            <w:pPr>
              <w:keepLines/>
              <w:numPr>
                <w:ilvl w:val="0"/>
                <w:numId w:val="9"/>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05"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042E1F" w:rsidTr="009410F2">
        <w:trPr>
          <w:cantSplit/>
        </w:trPr>
        <w:tc>
          <w:tcPr>
            <w:tcW w:w="34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1861" w:type="dxa"/>
            <w:tcBorders>
              <w:top w:val="single" w:sz="6" w:space="0" w:color="000000"/>
              <w:left w:val="single" w:sz="6" w:space="0" w:color="000000"/>
              <w:bottom w:val="single" w:sz="6" w:space="0" w:color="000000"/>
              <w:right w:val="single" w:sz="6" w:space="0" w:color="000000"/>
            </w:tcBorders>
          </w:tcPr>
          <w:p w:rsidR="002A4CAB" w:rsidRPr="001A1B8D" w:rsidRDefault="002A4CAB" w:rsidP="00293CED">
            <w:pPr>
              <w:keepLines/>
              <w:spacing w:after="0" w:line="218" w:lineRule="atLeast"/>
              <w:rPr>
                <w:rFonts w:ascii="Arial Narrow" w:hAnsi="Arial Narrow" w:cs="Tahoma"/>
                <w:color w:val="000000"/>
                <w:sz w:val="18"/>
                <w:szCs w:val="17"/>
              </w:rPr>
            </w:pPr>
            <w:r w:rsidRPr="0040497B">
              <w:rPr>
                <w:rFonts w:ascii="Arial Narrow" w:hAnsi="Arial Narrow" w:cs="Tahoma"/>
                <w:bCs/>
                <w:sz w:val="18"/>
                <w:szCs w:val="18"/>
              </w:rPr>
              <w:t>Percent of organizations reporting improvements in operations based on training and technical assistance (TTA).</w:t>
            </w:r>
          </w:p>
        </w:tc>
        <w:tc>
          <w:tcPr>
            <w:tcW w:w="4379" w:type="dxa"/>
            <w:tcBorders>
              <w:top w:val="single" w:sz="6" w:space="0" w:color="000000"/>
              <w:bottom w:val="single" w:sz="6" w:space="0" w:color="000000"/>
              <w:right w:val="single" w:sz="6" w:space="0" w:color="000000"/>
            </w:tcBorders>
          </w:tcPr>
          <w:p w:rsidR="002A4CAB" w:rsidRPr="001A1B8D" w:rsidRDefault="002A4CAB"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The number and percent of organizations reporting improvements in operations as a result of TTA one to six months post-service.</w:t>
            </w:r>
          </w:p>
        </w:tc>
        <w:tc>
          <w:tcPr>
            <w:tcW w:w="2760" w:type="dxa"/>
            <w:tcBorders>
              <w:top w:val="single" w:sz="6" w:space="0" w:color="000000"/>
              <w:bottom w:val="single" w:sz="6" w:space="0" w:color="000000"/>
              <w:right w:val="single" w:sz="6" w:space="0" w:color="000000"/>
            </w:tcBorders>
          </w:tcPr>
          <w:p w:rsidR="002A4CAB" w:rsidRPr="0040497B" w:rsidRDefault="002A4CAB" w:rsidP="002A4CAB">
            <w:pPr>
              <w:keepLines/>
              <w:numPr>
                <w:ilvl w:val="0"/>
                <w:numId w:val="10"/>
              </w:numPr>
              <w:tabs>
                <w:tab w:val="left" w:pos="288"/>
              </w:tabs>
              <w:spacing w:after="0" w:line="240" w:lineRule="auto"/>
              <w:ind w:left="285" w:hanging="270"/>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rsidR="002A4CAB" w:rsidRPr="0040497B" w:rsidRDefault="002A4CAB" w:rsidP="002A4CAB">
            <w:pPr>
              <w:keepLines/>
              <w:numPr>
                <w:ilvl w:val="0"/>
                <w:numId w:val="10"/>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rsidR="002A4CAB" w:rsidRPr="0040497B" w:rsidRDefault="002A4CAB" w:rsidP="002A4CAB">
            <w:pPr>
              <w:keepLines/>
              <w:numPr>
                <w:ilvl w:val="0"/>
                <w:numId w:val="10"/>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05"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bl>
    <w:p w:rsidR="007F62EE" w:rsidRDefault="007F62EE"/>
    <w:p w:rsidR="002A4CAB" w:rsidRDefault="002A4CAB"/>
    <w:p w:rsidR="002A4CAB" w:rsidRDefault="002A4CAB"/>
    <w:p w:rsidR="002A4CAB" w:rsidRDefault="002A4CAB"/>
    <w:p w:rsidR="002A4CAB" w:rsidRDefault="002A4CAB"/>
    <w:p w:rsidR="002A4CAB" w:rsidRDefault="002A4CAB"/>
    <w:p w:rsidR="002A4CAB" w:rsidRDefault="002A4CAB"/>
    <w:p w:rsidR="002A4CAB" w:rsidRDefault="002A4CAB"/>
    <w:p w:rsidR="002A4CAB" w:rsidRDefault="002A4CAB"/>
    <w:tbl>
      <w:tblPr>
        <w:tblW w:w="5000" w:type="pct"/>
        <w:tblCellMar>
          <w:top w:w="75" w:type="dxa"/>
          <w:left w:w="75" w:type="dxa"/>
          <w:bottom w:w="75" w:type="dxa"/>
          <w:right w:w="75" w:type="dxa"/>
        </w:tblCellMar>
        <w:tblLook w:val="0000" w:firstRow="0" w:lastRow="0" w:firstColumn="0" w:lastColumn="0" w:noHBand="0" w:noVBand="0"/>
      </w:tblPr>
      <w:tblGrid>
        <w:gridCol w:w="354"/>
        <w:gridCol w:w="2039"/>
        <w:gridCol w:w="4008"/>
        <w:gridCol w:w="2885"/>
        <w:gridCol w:w="1664"/>
      </w:tblGrid>
      <w:tr w:rsidR="002A4CAB" w:rsidRPr="00530807" w:rsidTr="009410F2">
        <w:trPr>
          <w:cantSplit/>
          <w:trHeight w:val="205"/>
          <w:tblHeader/>
        </w:trPr>
        <w:tc>
          <w:tcPr>
            <w:tcW w:w="355" w:type="dxa"/>
            <w:tcBorders>
              <w:left w:val="single" w:sz="4" w:space="0" w:color="auto"/>
              <w:bottom w:val="single" w:sz="6" w:space="0" w:color="000000"/>
              <w:right w:val="single" w:sz="6" w:space="0" w:color="FFFFFF"/>
            </w:tcBorders>
            <w:shd w:val="clear" w:color="auto" w:fill="003366"/>
            <w:vAlign w:val="center"/>
          </w:tcPr>
          <w:p w:rsidR="002A4CAB" w:rsidRPr="009410F2" w:rsidRDefault="002A4CAB" w:rsidP="00293CED">
            <w:pPr>
              <w:keepLines/>
              <w:spacing w:after="0" w:line="218" w:lineRule="atLeast"/>
              <w:rPr>
                <w:rFonts w:ascii="Arial Narrow Bold" w:hAnsi="Arial Narrow Bold" w:cs="Tahoma"/>
                <w:b/>
                <w:color w:val="FFFFFF"/>
                <w:sz w:val="18"/>
                <w:szCs w:val="18"/>
              </w:rPr>
            </w:pPr>
            <w:r w:rsidRPr="009410F2">
              <w:rPr>
                <w:rStyle w:val="Strong"/>
                <w:rFonts w:ascii="Arial Narrow Bold" w:hAnsi="Arial Narrow Bold" w:cs="Tahoma"/>
                <w:color w:val="FFFFFF"/>
                <w:sz w:val="18"/>
                <w:szCs w:val="18"/>
              </w:rPr>
              <w:lastRenderedPageBreak/>
              <w:t>#</w:t>
            </w:r>
          </w:p>
        </w:tc>
        <w:tc>
          <w:tcPr>
            <w:tcW w:w="2044" w:type="dxa"/>
            <w:tcBorders>
              <w:left w:val="single" w:sz="6" w:space="0" w:color="FFFFFF"/>
              <w:bottom w:val="single" w:sz="6" w:space="0" w:color="000000"/>
              <w:right w:val="single" w:sz="6" w:space="0" w:color="FFFFFF"/>
            </w:tcBorders>
            <w:shd w:val="clear" w:color="auto" w:fill="003366"/>
            <w:vAlign w:val="center"/>
          </w:tcPr>
          <w:p w:rsidR="002A4CAB" w:rsidRPr="009410F2" w:rsidRDefault="002A4CAB" w:rsidP="00293CED">
            <w:pPr>
              <w:keepLines/>
              <w:spacing w:after="0" w:line="218" w:lineRule="atLeast"/>
              <w:rPr>
                <w:rFonts w:ascii="Arial Narrow Bold" w:hAnsi="Arial Narrow Bold" w:cs="Tahoma"/>
                <w:b/>
                <w:color w:val="FFFFFF"/>
                <w:sz w:val="18"/>
                <w:szCs w:val="18"/>
              </w:rPr>
            </w:pPr>
            <w:r w:rsidRPr="009410F2">
              <w:rPr>
                <w:rStyle w:val="Strong"/>
                <w:rFonts w:ascii="Arial Narrow Bold" w:hAnsi="Arial Narrow Bold" w:cs="Tahoma"/>
                <w:color w:val="FFFFFF"/>
                <w:sz w:val="18"/>
                <w:szCs w:val="18"/>
              </w:rPr>
              <w:t>Outcome Measure</w:t>
            </w:r>
          </w:p>
        </w:tc>
        <w:tc>
          <w:tcPr>
            <w:tcW w:w="4022" w:type="dxa"/>
            <w:tcBorders>
              <w:left w:val="single" w:sz="6" w:space="0" w:color="FFFFFF"/>
              <w:bottom w:val="single" w:sz="6" w:space="0" w:color="000000"/>
              <w:right w:val="single" w:sz="6" w:space="0" w:color="FFFFFF"/>
            </w:tcBorders>
            <w:shd w:val="clear" w:color="auto" w:fill="003366"/>
            <w:vAlign w:val="center"/>
          </w:tcPr>
          <w:p w:rsidR="002A4CAB" w:rsidRPr="009410F2" w:rsidRDefault="002A4CAB" w:rsidP="00293CED">
            <w:pPr>
              <w:keepLines/>
              <w:spacing w:after="0" w:line="218" w:lineRule="atLeast"/>
              <w:rPr>
                <w:rFonts w:ascii="Arial Narrow Bold" w:hAnsi="Arial Narrow Bold" w:cs="Tahoma"/>
                <w:b/>
                <w:color w:val="FFFFFF"/>
                <w:sz w:val="18"/>
                <w:szCs w:val="18"/>
              </w:rPr>
            </w:pPr>
            <w:r w:rsidRPr="009410F2">
              <w:rPr>
                <w:rStyle w:val="Strong"/>
                <w:rFonts w:ascii="Arial Narrow Bold" w:hAnsi="Arial Narrow Bold" w:cs="Tahoma"/>
                <w:color w:val="FFFFFF"/>
                <w:sz w:val="18"/>
                <w:szCs w:val="18"/>
              </w:rPr>
              <w:t>Definition</w:t>
            </w:r>
          </w:p>
        </w:tc>
        <w:tc>
          <w:tcPr>
            <w:tcW w:w="2885" w:type="dxa"/>
            <w:tcBorders>
              <w:left w:val="single" w:sz="6" w:space="0" w:color="FFFFFF"/>
              <w:bottom w:val="single" w:sz="6" w:space="0" w:color="000000"/>
              <w:right w:val="single" w:sz="6" w:space="0" w:color="FFFFFF"/>
            </w:tcBorders>
            <w:shd w:val="clear" w:color="auto" w:fill="003366"/>
            <w:noWrap/>
            <w:vAlign w:val="center"/>
          </w:tcPr>
          <w:p w:rsidR="002A4CAB" w:rsidRPr="009410F2" w:rsidRDefault="002A4CAB" w:rsidP="00293CED">
            <w:pPr>
              <w:keepLines/>
              <w:spacing w:after="0" w:line="218" w:lineRule="atLeast"/>
              <w:rPr>
                <w:rFonts w:ascii="Arial Narrow Bold" w:hAnsi="Arial Narrow Bold" w:cs="Tahoma"/>
                <w:b/>
                <w:color w:val="FFFFFF"/>
                <w:sz w:val="18"/>
                <w:szCs w:val="18"/>
              </w:rPr>
            </w:pPr>
            <w:r w:rsidRPr="009410F2">
              <w:rPr>
                <w:rStyle w:val="Strong"/>
                <w:rFonts w:ascii="Arial Narrow Bold" w:hAnsi="Arial Narrow Bold" w:cs="Tahoma"/>
                <w:color w:val="FFFFFF"/>
                <w:sz w:val="18"/>
                <w:szCs w:val="18"/>
              </w:rPr>
              <w:t>Data Grantee Provides</w:t>
            </w:r>
          </w:p>
        </w:tc>
        <w:tc>
          <w:tcPr>
            <w:tcW w:w="1669" w:type="dxa"/>
            <w:tcBorders>
              <w:left w:val="single" w:sz="6" w:space="0" w:color="FFFFFF"/>
              <w:bottom w:val="single" w:sz="6" w:space="0" w:color="000000"/>
              <w:right w:val="single" w:sz="6" w:space="0" w:color="000000"/>
            </w:tcBorders>
            <w:shd w:val="clear" w:color="auto" w:fill="003366"/>
          </w:tcPr>
          <w:p w:rsidR="002A4CAB" w:rsidRPr="009410F2" w:rsidRDefault="002A4CAB" w:rsidP="00293CED">
            <w:pPr>
              <w:keepLines/>
              <w:spacing w:after="0" w:line="218" w:lineRule="atLeast"/>
              <w:rPr>
                <w:rStyle w:val="Strong"/>
                <w:rFonts w:ascii="Arial Narrow Bold" w:hAnsi="Arial Narrow Bold" w:cs="Tahoma"/>
                <w:color w:val="FFFFFF"/>
                <w:sz w:val="18"/>
                <w:szCs w:val="18"/>
              </w:rPr>
            </w:pPr>
            <w:r w:rsidRPr="009410F2">
              <w:rPr>
                <w:rStyle w:val="Strong"/>
                <w:rFonts w:ascii="Arial Narrow Bold" w:hAnsi="Arial Narrow Bold" w:cs="Tahoma"/>
                <w:color w:val="FFFFFF"/>
                <w:sz w:val="18"/>
                <w:szCs w:val="18"/>
              </w:rPr>
              <w:t>Record Data Here</w:t>
            </w:r>
          </w:p>
        </w:tc>
      </w:tr>
      <w:tr w:rsidR="002A4CAB" w:rsidRPr="00B03AC4" w:rsidTr="009410F2">
        <w:trPr>
          <w:cantSplit/>
        </w:trPr>
        <w:tc>
          <w:tcPr>
            <w:tcW w:w="35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2044"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Amount and percent of staff time spent on security per week</w:t>
            </w:r>
            <w:r>
              <w:rPr>
                <w:rFonts w:ascii="Arial Narrow" w:hAnsi="Arial Narrow" w:cs="Tahoma"/>
                <w:color w:val="000000"/>
                <w:sz w:val="18"/>
                <w:szCs w:val="17"/>
              </w:rPr>
              <w:t xml:space="preserve"> (short term)</w:t>
            </w:r>
          </w:p>
        </w:tc>
        <w:tc>
          <w:tcPr>
            <w:tcW w:w="4022"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project activities are improving staffing. Most appropriate for programs in operation, not programs that are still under construction. Report the raw number of hours per week that client staff (i.e., staff that work directly with clients) spend on security (e.g., searching clients, making sure the facility is secure). Percent is the raw number divided by the total number of hours per week that th</w:t>
            </w:r>
            <w:r>
              <w:rPr>
                <w:rFonts w:ascii="Arial Narrow" w:hAnsi="Arial Narrow" w:cs="Tahoma"/>
                <w:color w:val="000000"/>
                <w:sz w:val="18"/>
                <w:szCs w:val="17"/>
              </w:rPr>
              <w:t>e</w:t>
            </w:r>
            <w:r w:rsidRPr="00B03AC4">
              <w:rPr>
                <w:rFonts w:ascii="Arial Narrow" w:hAnsi="Arial Narrow" w:cs="Tahoma"/>
                <w:color w:val="000000"/>
                <w:sz w:val="18"/>
                <w:szCs w:val="17"/>
              </w:rPr>
              <w:t xml:space="preserve"> staff work</w:t>
            </w:r>
            <w:r>
              <w:rPr>
                <w:rFonts w:ascii="Arial Narrow" w:hAnsi="Arial Narrow" w:cs="Tahoma"/>
                <w:color w:val="000000"/>
                <w:sz w:val="18"/>
                <w:szCs w:val="17"/>
              </w:rPr>
              <w:t>s</w:t>
            </w:r>
            <w:r w:rsidRPr="00B03AC4">
              <w:rPr>
                <w:rFonts w:ascii="Arial Narrow" w:hAnsi="Arial Narrow" w:cs="Tahoma"/>
                <w:color w:val="000000"/>
                <w:sz w:val="18"/>
                <w:szCs w:val="17"/>
              </w:rPr>
              <w:t>. </w:t>
            </w:r>
          </w:p>
        </w:tc>
        <w:tc>
          <w:tcPr>
            <w:tcW w:w="2885" w:type="dxa"/>
            <w:tcBorders>
              <w:top w:val="single" w:sz="6" w:space="0" w:color="000000"/>
              <w:bottom w:val="single" w:sz="6" w:space="0" w:color="000000"/>
              <w:right w:val="single" w:sz="6" w:space="0" w:color="000000"/>
            </w:tcBorders>
          </w:tcPr>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A.</w:t>
            </w:r>
            <w:r w:rsidRPr="00B03AC4">
              <w:rPr>
                <w:rFonts w:ascii="Arial Narrow" w:hAnsi="Arial Narrow" w:cs="Tahoma"/>
                <w:color w:val="000000"/>
                <w:sz w:val="18"/>
                <w:szCs w:val="17"/>
              </w:rPr>
              <w:tab/>
              <w:t>Number of hours spent on security per week</w:t>
            </w:r>
          </w:p>
          <w:p w:rsidR="002A4CAB" w:rsidRDefault="002A4CAB" w:rsidP="00293CED">
            <w:pPr>
              <w:keepLines/>
              <w:tabs>
                <w:tab w:val="left" w:pos="201"/>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B.</w:t>
            </w:r>
            <w:r w:rsidRPr="00B03AC4">
              <w:rPr>
                <w:rFonts w:ascii="Arial Narrow" w:hAnsi="Arial Narrow" w:cs="Tahoma"/>
                <w:color w:val="000000"/>
                <w:sz w:val="18"/>
                <w:szCs w:val="17"/>
              </w:rPr>
              <w:tab/>
              <w:t>Number of hours worked per week</w:t>
            </w:r>
          </w:p>
          <w:p w:rsidR="002A4CAB" w:rsidRDefault="002A4CAB" w:rsidP="00293CED">
            <w:pPr>
              <w:keepLines/>
              <w:tabs>
                <w:tab w:val="left" w:pos="201"/>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C.</w:t>
            </w:r>
            <w:r w:rsidRPr="00B03AC4">
              <w:rPr>
                <w:rFonts w:ascii="Arial Narrow" w:hAnsi="Arial Narrow" w:cs="Tahoma"/>
                <w:color w:val="000000"/>
                <w:sz w:val="18"/>
                <w:szCs w:val="17"/>
              </w:rPr>
              <w:tab/>
              <w:t>Percent (b/a)</w:t>
            </w:r>
          </w:p>
          <w:p w:rsidR="002A4CAB" w:rsidRDefault="002A4CAB" w:rsidP="00293CED">
            <w:pPr>
              <w:keepLines/>
              <w:spacing w:after="0" w:line="218" w:lineRule="atLeast"/>
              <w:rPr>
                <w:rFonts w:ascii="Arial Narrow" w:hAnsi="Arial Narrow" w:cs="Tahoma"/>
                <w:color w:val="000000"/>
                <w:sz w:val="18"/>
                <w:szCs w:val="17"/>
              </w:rPr>
            </w:pPr>
          </w:p>
        </w:tc>
        <w:tc>
          <w:tcPr>
            <w:tcW w:w="166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B03AC4" w:rsidTr="009410F2">
        <w:trPr>
          <w:cantSplit/>
        </w:trPr>
        <w:tc>
          <w:tcPr>
            <w:tcW w:w="35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2044"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Amount and percent of staff time spent on behavioral management</w:t>
            </w:r>
            <w:r>
              <w:rPr>
                <w:rFonts w:ascii="Arial Narrow" w:hAnsi="Arial Narrow" w:cs="Tahoma"/>
                <w:color w:val="000000"/>
                <w:sz w:val="18"/>
                <w:szCs w:val="17"/>
              </w:rPr>
              <w:t xml:space="preserve"> (short term)</w:t>
            </w:r>
          </w:p>
        </w:tc>
        <w:tc>
          <w:tcPr>
            <w:tcW w:w="4022"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project activities are improving staffing. Most appropriate for programs in operation, not programs that are still under construction. Report the raw number of hours per week that client staff (i.e., staff that work directly with clients) spend on behavioral management. Percent is the raw number divided by the total number of hours per week that th</w:t>
            </w:r>
            <w:r>
              <w:rPr>
                <w:rFonts w:ascii="Arial Narrow" w:hAnsi="Arial Narrow" w:cs="Tahoma"/>
                <w:color w:val="000000"/>
                <w:sz w:val="18"/>
                <w:szCs w:val="17"/>
              </w:rPr>
              <w:t>e</w:t>
            </w:r>
            <w:r w:rsidRPr="00B03AC4">
              <w:rPr>
                <w:rFonts w:ascii="Arial Narrow" w:hAnsi="Arial Narrow" w:cs="Tahoma"/>
                <w:color w:val="000000"/>
                <w:sz w:val="18"/>
                <w:szCs w:val="17"/>
              </w:rPr>
              <w:t xml:space="preserve"> staff work</w:t>
            </w:r>
            <w:r>
              <w:rPr>
                <w:rFonts w:ascii="Arial Narrow" w:hAnsi="Arial Narrow" w:cs="Tahoma"/>
                <w:color w:val="000000"/>
                <w:sz w:val="18"/>
                <w:szCs w:val="17"/>
              </w:rPr>
              <w:t>s</w:t>
            </w:r>
            <w:r w:rsidRPr="00B03AC4">
              <w:rPr>
                <w:rFonts w:ascii="Arial Narrow" w:hAnsi="Arial Narrow" w:cs="Tahoma"/>
                <w:color w:val="000000"/>
                <w:sz w:val="18"/>
                <w:szCs w:val="17"/>
              </w:rPr>
              <w:t>. </w:t>
            </w:r>
          </w:p>
        </w:tc>
        <w:tc>
          <w:tcPr>
            <w:tcW w:w="2885" w:type="dxa"/>
            <w:tcBorders>
              <w:top w:val="single" w:sz="6" w:space="0" w:color="000000"/>
              <w:bottom w:val="single" w:sz="6" w:space="0" w:color="000000"/>
              <w:right w:val="single" w:sz="6" w:space="0" w:color="000000"/>
            </w:tcBorders>
          </w:tcPr>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A.</w:t>
            </w:r>
            <w:r w:rsidRPr="00B03AC4">
              <w:rPr>
                <w:rFonts w:ascii="Arial Narrow" w:hAnsi="Arial Narrow" w:cs="Tahoma"/>
                <w:color w:val="000000"/>
                <w:sz w:val="18"/>
                <w:szCs w:val="17"/>
              </w:rPr>
              <w:tab/>
              <w:t>Number of hours spent on behavioral management per week</w:t>
            </w:r>
          </w:p>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B.</w:t>
            </w:r>
            <w:r w:rsidRPr="00B03AC4">
              <w:rPr>
                <w:rFonts w:ascii="Arial Narrow" w:hAnsi="Arial Narrow" w:cs="Tahoma"/>
                <w:color w:val="000000"/>
                <w:sz w:val="18"/>
                <w:szCs w:val="17"/>
              </w:rPr>
              <w:tab/>
              <w:t>Number of hours worked per week</w:t>
            </w:r>
          </w:p>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C.</w:t>
            </w:r>
            <w:r w:rsidRPr="00B03AC4">
              <w:rPr>
                <w:rFonts w:ascii="Arial Narrow" w:hAnsi="Arial Narrow" w:cs="Tahoma"/>
                <w:color w:val="000000"/>
                <w:sz w:val="18"/>
                <w:szCs w:val="17"/>
              </w:rPr>
              <w:tab/>
              <w:t>Percent (a/b)</w:t>
            </w:r>
          </w:p>
          <w:p w:rsidR="002A4CAB" w:rsidRDefault="002A4CAB" w:rsidP="009410F2">
            <w:pPr>
              <w:keepLines/>
              <w:tabs>
                <w:tab w:val="left" w:pos="259"/>
              </w:tabs>
              <w:spacing w:after="0" w:line="218" w:lineRule="atLeast"/>
              <w:rPr>
                <w:rFonts w:ascii="Arial Narrow" w:hAnsi="Arial Narrow" w:cs="Tahoma"/>
                <w:color w:val="000000"/>
                <w:sz w:val="18"/>
                <w:szCs w:val="17"/>
              </w:rPr>
            </w:pPr>
          </w:p>
        </w:tc>
        <w:tc>
          <w:tcPr>
            <w:tcW w:w="166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B03AC4" w:rsidTr="009410F2">
        <w:trPr>
          <w:cantSplit/>
        </w:trPr>
        <w:tc>
          <w:tcPr>
            <w:tcW w:w="35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2044"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Amount and percent of staff time spent on individual counseling</w:t>
            </w:r>
            <w:r>
              <w:rPr>
                <w:rFonts w:ascii="Arial Narrow" w:hAnsi="Arial Narrow" w:cs="Tahoma"/>
                <w:color w:val="000000"/>
                <w:sz w:val="18"/>
                <w:szCs w:val="17"/>
              </w:rPr>
              <w:t xml:space="preserve"> (short term)</w:t>
            </w:r>
          </w:p>
        </w:tc>
        <w:tc>
          <w:tcPr>
            <w:tcW w:w="4022"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project activities are improving staffing. Most appropriate for programs in operation, not programs that are still under construction. Report the raw number of hours per week that client staff (i.e., staff that work directly with clients) spend counseling clients (e.g., clinical counseling sessions, one-on-one time conducting assessments, talking with clients about their progress). Percent is the raw number divided by the total number of hours per week that th</w:t>
            </w:r>
            <w:r>
              <w:rPr>
                <w:rFonts w:ascii="Arial Narrow" w:hAnsi="Arial Narrow" w:cs="Tahoma"/>
                <w:color w:val="000000"/>
                <w:sz w:val="18"/>
                <w:szCs w:val="17"/>
              </w:rPr>
              <w:t>e</w:t>
            </w:r>
            <w:r w:rsidRPr="00B03AC4">
              <w:rPr>
                <w:rFonts w:ascii="Arial Narrow" w:hAnsi="Arial Narrow" w:cs="Tahoma"/>
                <w:color w:val="000000"/>
                <w:sz w:val="18"/>
                <w:szCs w:val="17"/>
              </w:rPr>
              <w:t xml:space="preserve"> staff work</w:t>
            </w:r>
            <w:r>
              <w:rPr>
                <w:rFonts w:ascii="Arial Narrow" w:hAnsi="Arial Narrow" w:cs="Tahoma"/>
                <w:color w:val="000000"/>
                <w:sz w:val="18"/>
                <w:szCs w:val="17"/>
              </w:rPr>
              <w:t>s</w:t>
            </w:r>
            <w:r w:rsidRPr="00B03AC4">
              <w:rPr>
                <w:rFonts w:ascii="Arial Narrow" w:hAnsi="Arial Narrow" w:cs="Tahoma"/>
                <w:color w:val="000000"/>
                <w:sz w:val="18"/>
                <w:szCs w:val="17"/>
              </w:rPr>
              <w:t>. </w:t>
            </w:r>
          </w:p>
        </w:tc>
        <w:tc>
          <w:tcPr>
            <w:tcW w:w="2885" w:type="dxa"/>
            <w:tcBorders>
              <w:top w:val="single" w:sz="6" w:space="0" w:color="000000"/>
              <w:bottom w:val="single" w:sz="6" w:space="0" w:color="000000"/>
              <w:right w:val="single" w:sz="6" w:space="0" w:color="000000"/>
            </w:tcBorders>
          </w:tcPr>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A.</w:t>
            </w:r>
            <w:r w:rsidRPr="00B03AC4">
              <w:rPr>
                <w:rFonts w:ascii="Arial Narrow" w:hAnsi="Arial Narrow" w:cs="Tahoma"/>
                <w:color w:val="000000"/>
                <w:sz w:val="18"/>
                <w:szCs w:val="17"/>
              </w:rPr>
              <w:tab/>
              <w:t>Number of hours spent on individual counseling per week</w:t>
            </w:r>
          </w:p>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B.</w:t>
            </w:r>
            <w:r w:rsidRPr="00B03AC4">
              <w:rPr>
                <w:rFonts w:ascii="Arial Narrow" w:hAnsi="Arial Narrow" w:cs="Tahoma"/>
                <w:color w:val="000000"/>
                <w:sz w:val="18"/>
                <w:szCs w:val="17"/>
              </w:rPr>
              <w:tab/>
              <w:t>Number of hours worked per week</w:t>
            </w:r>
          </w:p>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C.</w:t>
            </w:r>
            <w:r w:rsidRPr="00B03AC4">
              <w:rPr>
                <w:rFonts w:ascii="Arial Narrow" w:hAnsi="Arial Narrow" w:cs="Tahoma"/>
                <w:color w:val="000000"/>
                <w:sz w:val="18"/>
                <w:szCs w:val="17"/>
              </w:rPr>
              <w:tab/>
              <w:t>Percent (a/b)</w:t>
            </w:r>
          </w:p>
          <w:p w:rsidR="002A4CAB" w:rsidRDefault="002A4CAB" w:rsidP="009410F2">
            <w:pPr>
              <w:keepLines/>
              <w:tabs>
                <w:tab w:val="left" w:pos="259"/>
              </w:tabs>
              <w:spacing w:after="0" w:line="218" w:lineRule="atLeast"/>
              <w:rPr>
                <w:rFonts w:ascii="Arial Narrow" w:hAnsi="Arial Narrow" w:cs="Tahoma"/>
                <w:color w:val="000000"/>
                <w:sz w:val="18"/>
                <w:szCs w:val="17"/>
              </w:rPr>
            </w:pPr>
          </w:p>
        </w:tc>
        <w:tc>
          <w:tcPr>
            <w:tcW w:w="166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B03AC4" w:rsidTr="009410F2">
        <w:trPr>
          <w:cantSplit/>
        </w:trPr>
        <w:tc>
          <w:tcPr>
            <w:tcW w:w="35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2044"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Number of square feet per youth</w:t>
            </w:r>
            <w:r>
              <w:rPr>
                <w:rFonts w:ascii="Arial Narrow" w:hAnsi="Arial Narrow" w:cs="Tahoma"/>
                <w:color w:val="000000"/>
                <w:sz w:val="18"/>
                <w:szCs w:val="17"/>
              </w:rPr>
              <w:t xml:space="preserve"> (short term)</w:t>
            </w:r>
          </w:p>
        </w:tc>
        <w:tc>
          <w:tcPr>
            <w:tcW w:w="4022"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overcrowding is an issue. Most appropriate for projects that built, expanded, or renovated their physical plant. Report the number of square feet of operational client space divided by the number of clients in the affected facility. </w:t>
            </w:r>
          </w:p>
        </w:tc>
        <w:tc>
          <w:tcPr>
            <w:tcW w:w="2885" w:type="dxa"/>
            <w:tcBorders>
              <w:top w:val="single" w:sz="6" w:space="0" w:color="000000"/>
              <w:bottom w:val="single" w:sz="6" w:space="0" w:color="000000"/>
              <w:right w:val="single" w:sz="6" w:space="0" w:color="000000"/>
            </w:tcBorders>
          </w:tcPr>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A.</w:t>
            </w:r>
            <w:r w:rsidRPr="00B03AC4">
              <w:rPr>
                <w:rFonts w:ascii="Arial Narrow" w:hAnsi="Arial Narrow" w:cs="Tahoma"/>
                <w:color w:val="000000"/>
                <w:sz w:val="18"/>
                <w:szCs w:val="17"/>
              </w:rPr>
              <w:tab/>
              <w:t>Number of square feet operational client space</w:t>
            </w:r>
          </w:p>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B.</w:t>
            </w:r>
            <w:r w:rsidRPr="00B03AC4">
              <w:rPr>
                <w:rFonts w:ascii="Arial Narrow" w:hAnsi="Arial Narrow" w:cs="Tahoma"/>
                <w:color w:val="000000"/>
                <w:sz w:val="18"/>
                <w:szCs w:val="17"/>
              </w:rPr>
              <w:tab/>
              <w:t>Number of clients</w:t>
            </w:r>
          </w:p>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C.</w:t>
            </w:r>
            <w:r w:rsidRPr="00B03AC4">
              <w:rPr>
                <w:rFonts w:ascii="Arial Narrow" w:hAnsi="Arial Narrow" w:cs="Tahoma"/>
                <w:color w:val="000000"/>
                <w:sz w:val="18"/>
                <w:szCs w:val="17"/>
              </w:rPr>
              <w:tab/>
              <w:t>Number of square feet per youth (a/b)</w:t>
            </w:r>
          </w:p>
          <w:p w:rsidR="002A4CAB" w:rsidRDefault="002A4CAB" w:rsidP="009410F2">
            <w:pPr>
              <w:keepLines/>
              <w:tabs>
                <w:tab w:val="left" w:pos="259"/>
              </w:tabs>
              <w:spacing w:after="0" w:line="218" w:lineRule="atLeast"/>
              <w:rPr>
                <w:rFonts w:ascii="Arial Narrow" w:hAnsi="Arial Narrow" w:cs="Tahoma"/>
                <w:color w:val="000000"/>
                <w:sz w:val="18"/>
                <w:szCs w:val="17"/>
              </w:rPr>
            </w:pPr>
          </w:p>
        </w:tc>
        <w:tc>
          <w:tcPr>
            <w:tcW w:w="166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B03AC4" w:rsidTr="009410F2">
        <w:trPr>
          <w:cantSplit/>
        </w:trPr>
        <w:tc>
          <w:tcPr>
            <w:tcW w:w="35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2044"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Percent of capacity</w:t>
            </w:r>
            <w:r>
              <w:rPr>
                <w:rFonts w:ascii="Arial Narrow" w:hAnsi="Arial Narrow" w:cs="Tahoma"/>
                <w:color w:val="000000"/>
                <w:sz w:val="18"/>
                <w:szCs w:val="17"/>
              </w:rPr>
              <w:t xml:space="preserve"> (short term)</w:t>
            </w:r>
          </w:p>
        </w:tc>
        <w:tc>
          <w:tcPr>
            <w:tcW w:w="4022"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overcrowding is an issue. Most appropriate for projects that built, expanded, or renovated their physical plant. Report the average number of youth served during the reporting period divided by the licensed facility capacity of the affected facility. If the licensed capacity changed during the reporting period, count the average number of clients served from the point that the capacity increased until the end of the reporting period divided by the capacity at the end of the period. </w:t>
            </w:r>
          </w:p>
        </w:tc>
        <w:tc>
          <w:tcPr>
            <w:tcW w:w="2885" w:type="dxa"/>
            <w:tcBorders>
              <w:top w:val="single" w:sz="6" w:space="0" w:color="000000"/>
              <w:bottom w:val="single" w:sz="6" w:space="0" w:color="000000"/>
              <w:right w:val="single" w:sz="6" w:space="0" w:color="000000"/>
            </w:tcBorders>
          </w:tcPr>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A.</w:t>
            </w:r>
            <w:r w:rsidRPr="00B03AC4">
              <w:rPr>
                <w:rFonts w:ascii="Arial Narrow" w:hAnsi="Arial Narrow" w:cs="Tahoma"/>
                <w:color w:val="000000"/>
                <w:sz w:val="18"/>
                <w:szCs w:val="17"/>
              </w:rPr>
              <w:tab/>
              <w:t>Average number of youth at facility</w:t>
            </w:r>
          </w:p>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B.</w:t>
            </w:r>
            <w:r w:rsidRPr="00B03AC4">
              <w:rPr>
                <w:rFonts w:ascii="Arial Narrow" w:hAnsi="Arial Narrow" w:cs="Tahoma"/>
                <w:color w:val="000000"/>
                <w:sz w:val="18"/>
                <w:szCs w:val="17"/>
              </w:rPr>
              <w:tab/>
              <w:t>Average number of youth facility is licensed for</w:t>
            </w:r>
          </w:p>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C.</w:t>
            </w:r>
            <w:r w:rsidRPr="00B03AC4">
              <w:rPr>
                <w:rFonts w:ascii="Arial Narrow" w:hAnsi="Arial Narrow" w:cs="Tahoma"/>
                <w:color w:val="000000"/>
                <w:sz w:val="18"/>
                <w:szCs w:val="17"/>
              </w:rPr>
              <w:tab/>
              <w:t>Percent (a/b)</w:t>
            </w:r>
          </w:p>
          <w:p w:rsidR="002A4CAB" w:rsidRDefault="002A4CAB" w:rsidP="009410F2">
            <w:pPr>
              <w:keepLines/>
              <w:tabs>
                <w:tab w:val="left" w:pos="259"/>
              </w:tabs>
              <w:spacing w:after="0" w:line="218" w:lineRule="atLeast"/>
              <w:rPr>
                <w:rFonts w:ascii="Arial Narrow" w:hAnsi="Arial Narrow" w:cs="Tahoma"/>
                <w:color w:val="000000"/>
                <w:sz w:val="18"/>
                <w:szCs w:val="17"/>
              </w:rPr>
            </w:pPr>
          </w:p>
        </w:tc>
        <w:tc>
          <w:tcPr>
            <w:tcW w:w="166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B03AC4" w:rsidTr="009410F2">
        <w:trPr>
          <w:cantSplit/>
        </w:trPr>
        <w:tc>
          <w:tcPr>
            <w:tcW w:w="35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2044"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Number and percent of youth fulfilling their court-determined length of stay</w:t>
            </w:r>
            <w:r>
              <w:rPr>
                <w:rFonts w:ascii="Arial Narrow" w:hAnsi="Arial Narrow" w:cs="Tahoma"/>
                <w:color w:val="000000"/>
                <w:sz w:val="18"/>
                <w:szCs w:val="17"/>
              </w:rPr>
              <w:t xml:space="preserve"> (short term)</w:t>
            </w:r>
          </w:p>
        </w:tc>
        <w:tc>
          <w:tcPr>
            <w:tcW w:w="4022"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project activities are improving staff ability to control client length of stay. Most appropriate for programs in operation, not programs that are still under construction. Report the raw number of youth that left the facility at the end of their legally, or court-mandated, period. Include clients who left the facility based on new or emerging service needs, violations of program rules, or changes in their court dispositions. Exclude clients who were transferred from the facility or within the facility based on space considerations (e.g., to make room for other clients or to reduce crowding). Percent is the raw number divided by the total number of youth to leave the facility during the reporting period. </w:t>
            </w:r>
          </w:p>
        </w:tc>
        <w:tc>
          <w:tcPr>
            <w:tcW w:w="2885" w:type="dxa"/>
            <w:tcBorders>
              <w:top w:val="single" w:sz="6" w:space="0" w:color="000000"/>
              <w:bottom w:val="single" w:sz="6" w:space="0" w:color="000000"/>
              <w:right w:val="single" w:sz="6" w:space="0" w:color="000000"/>
            </w:tcBorders>
          </w:tcPr>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A.</w:t>
            </w:r>
            <w:r w:rsidRPr="00B03AC4">
              <w:rPr>
                <w:rFonts w:ascii="Arial Narrow" w:hAnsi="Arial Narrow" w:cs="Tahoma"/>
                <w:color w:val="000000"/>
                <w:sz w:val="18"/>
                <w:szCs w:val="17"/>
              </w:rPr>
              <w:tab/>
              <w:t>Number of clients to leave at court-determined time</w:t>
            </w:r>
          </w:p>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B.</w:t>
            </w:r>
            <w:r w:rsidRPr="00B03AC4">
              <w:rPr>
                <w:rFonts w:ascii="Arial Narrow" w:hAnsi="Arial Narrow" w:cs="Tahoma"/>
                <w:color w:val="000000"/>
                <w:sz w:val="18"/>
                <w:szCs w:val="17"/>
              </w:rPr>
              <w:tab/>
              <w:t>Number of clients to leave the facility</w:t>
            </w:r>
          </w:p>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C.</w:t>
            </w:r>
            <w:r w:rsidRPr="00B03AC4">
              <w:rPr>
                <w:rFonts w:ascii="Arial Narrow" w:hAnsi="Arial Narrow" w:cs="Tahoma"/>
                <w:color w:val="000000"/>
                <w:sz w:val="18"/>
                <w:szCs w:val="17"/>
              </w:rPr>
              <w:tab/>
              <w:t>Percent (a/b)</w:t>
            </w:r>
          </w:p>
          <w:p w:rsidR="002A4CAB" w:rsidRDefault="002A4CAB" w:rsidP="009410F2">
            <w:pPr>
              <w:keepLines/>
              <w:tabs>
                <w:tab w:val="left" w:pos="259"/>
              </w:tabs>
              <w:spacing w:after="0" w:line="218" w:lineRule="atLeast"/>
              <w:rPr>
                <w:rFonts w:ascii="Arial Narrow" w:hAnsi="Arial Narrow" w:cs="Tahoma"/>
                <w:color w:val="000000"/>
                <w:sz w:val="18"/>
                <w:szCs w:val="17"/>
              </w:rPr>
            </w:pPr>
          </w:p>
        </w:tc>
        <w:tc>
          <w:tcPr>
            <w:tcW w:w="166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B03AC4" w:rsidTr="009410F2">
        <w:trPr>
          <w:cantSplit/>
        </w:trPr>
        <w:tc>
          <w:tcPr>
            <w:tcW w:w="35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2044"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Number and percent of days operated at full capacity</w:t>
            </w:r>
            <w:r>
              <w:rPr>
                <w:rFonts w:ascii="Arial Narrow" w:hAnsi="Arial Narrow" w:cs="Tahoma"/>
                <w:color w:val="000000"/>
                <w:sz w:val="18"/>
                <w:szCs w:val="17"/>
              </w:rPr>
              <w:t xml:space="preserve"> (short term)</w:t>
            </w:r>
          </w:p>
        </w:tc>
        <w:tc>
          <w:tcPr>
            <w:tcW w:w="4022"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the program has the resources to operate at full capacity. Most appropriate for programs paying for operating costs. Report the raw number of days the facility was able to serve the maximum number of youth, employed the required number of staff, and operated for the full number of hours per day. Days in which the facility operated under full capacity based on external issues (e.g., severe weather closures, there were not enough juveniles in the system), should be counted as being able to operate at full capacity. Percent is the raw number divided by the number of days the facility was expected to operate.  For 24 hours a day facilities, that would be the total number of days in the reporting period, or since the facility opening (which ever was later).  For facilities that operate on selected days (e.g., weekdays), the divisor would be the number of days that the facility was scheduled to be open. </w:t>
            </w:r>
          </w:p>
        </w:tc>
        <w:tc>
          <w:tcPr>
            <w:tcW w:w="2885" w:type="dxa"/>
            <w:tcBorders>
              <w:top w:val="single" w:sz="6" w:space="0" w:color="000000"/>
              <w:bottom w:val="single" w:sz="6" w:space="0" w:color="000000"/>
              <w:right w:val="single" w:sz="6" w:space="0" w:color="000000"/>
            </w:tcBorders>
          </w:tcPr>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A.</w:t>
            </w:r>
            <w:r w:rsidRPr="00B03AC4">
              <w:rPr>
                <w:rFonts w:ascii="Arial Narrow" w:hAnsi="Arial Narrow" w:cs="Tahoma"/>
                <w:color w:val="000000"/>
                <w:sz w:val="18"/>
                <w:szCs w:val="17"/>
              </w:rPr>
              <w:tab/>
              <w:t>Number of days operated at full capacity</w:t>
            </w:r>
          </w:p>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B.</w:t>
            </w:r>
            <w:r w:rsidRPr="00B03AC4">
              <w:rPr>
                <w:rFonts w:ascii="Arial Narrow" w:hAnsi="Arial Narrow" w:cs="Tahoma"/>
                <w:color w:val="000000"/>
                <w:sz w:val="18"/>
                <w:szCs w:val="17"/>
              </w:rPr>
              <w:tab/>
              <w:t>Number of days elapsed</w:t>
            </w:r>
          </w:p>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C.</w:t>
            </w:r>
            <w:r w:rsidRPr="00B03AC4">
              <w:rPr>
                <w:rFonts w:ascii="Arial Narrow" w:hAnsi="Arial Narrow" w:cs="Tahoma"/>
                <w:color w:val="000000"/>
                <w:sz w:val="18"/>
                <w:szCs w:val="17"/>
              </w:rPr>
              <w:tab/>
              <w:t>Percent (a/b)</w:t>
            </w:r>
          </w:p>
          <w:p w:rsidR="002A4CAB" w:rsidRDefault="002A4CAB" w:rsidP="009410F2">
            <w:pPr>
              <w:keepLines/>
              <w:tabs>
                <w:tab w:val="left" w:pos="259"/>
              </w:tabs>
              <w:spacing w:after="0" w:line="218" w:lineRule="atLeast"/>
              <w:rPr>
                <w:rFonts w:ascii="Arial Narrow" w:hAnsi="Arial Narrow" w:cs="Tahoma"/>
                <w:color w:val="000000"/>
                <w:sz w:val="18"/>
                <w:szCs w:val="17"/>
              </w:rPr>
            </w:pPr>
          </w:p>
        </w:tc>
        <w:tc>
          <w:tcPr>
            <w:tcW w:w="166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B03AC4" w:rsidTr="009410F2">
        <w:trPr>
          <w:cantSplit/>
        </w:trPr>
        <w:tc>
          <w:tcPr>
            <w:tcW w:w="35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2044"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Percent of space that is used as intended</w:t>
            </w:r>
            <w:r>
              <w:rPr>
                <w:rFonts w:ascii="Arial Narrow" w:hAnsi="Arial Narrow" w:cs="Tahoma"/>
                <w:color w:val="000000"/>
                <w:sz w:val="18"/>
                <w:szCs w:val="17"/>
              </w:rPr>
              <w:t xml:space="preserve"> (short term)</w:t>
            </w:r>
          </w:p>
        </w:tc>
        <w:tc>
          <w:tcPr>
            <w:tcW w:w="4022"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Measure system accountability based on operating as intended. Most appropriate for programs that built, expanded, or renovated their physical plant. Report the raw number of square feet of facility space that is being used for its originally intended purpose. For example, dining halls are used for eating not housing youth, storage closets are used for supplies not administrative offices, and program offices are staffed and open. The percent is the raw number divided by the total number of square feet of the facility. </w:t>
            </w:r>
          </w:p>
        </w:tc>
        <w:tc>
          <w:tcPr>
            <w:tcW w:w="2885" w:type="dxa"/>
            <w:tcBorders>
              <w:top w:val="single" w:sz="6" w:space="0" w:color="000000"/>
              <w:bottom w:val="single" w:sz="6" w:space="0" w:color="000000"/>
              <w:right w:val="single" w:sz="6" w:space="0" w:color="000000"/>
            </w:tcBorders>
          </w:tcPr>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A.</w:t>
            </w:r>
            <w:r w:rsidRPr="00B03AC4">
              <w:rPr>
                <w:rFonts w:ascii="Arial Narrow" w:hAnsi="Arial Narrow" w:cs="Tahoma"/>
                <w:color w:val="000000"/>
                <w:sz w:val="18"/>
                <w:szCs w:val="17"/>
              </w:rPr>
              <w:tab/>
              <w:t>Number of square feet used as intended</w:t>
            </w:r>
          </w:p>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B.</w:t>
            </w:r>
            <w:r w:rsidRPr="00B03AC4">
              <w:rPr>
                <w:rFonts w:ascii="Arial Narrow" w:hAnsi="Arial Narrow" w:cs="Tahoma"/>
                <w:color w:val="000000"/>
                <w:sz w:val="18"/>
                <w:szCs w:val="17"/>
              </w:rPr>
              <w:tab/>
              <w:t>Number of square feet</w:t>
            </w:r>
          </w:p>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C.</w:t>
            </w:r>
            <w:r w:rsidRPr="00B03AC4">
              <w:rPr>
                <w:rFonts w:ascii="Arial Narrow" w:hAnsi="Arial Narrow" w:cs="Tahoma"/>
                <w:color w:val="000000"/>
                <w:sz w:val="18"/>
                <w:szCs w:val="17"/>
              </w:rPr>
              <w:tab/>
              <w:t>Percent (a/b)</w:t>
            </w:r>
          </w:p>
          <w:p w:rsidR="002A4CAB" w:rsidRDefault="002A4CAB" w:rsidP="009410F2">
            <w:pPr>
              <w:keepLines/>
              <w:tabs>
                <w:tab w:val="left" w:pos="259"/>
              </w:tabs>
              <w:spacing w:after="0" w:line="218" w:lineRule="atLeast"/>
              <w:rPr>
                <w:rFonts w:ascii="Arial Narrow" w:hAnsi="Arial Narrow" w:cs="Tahoma"/>
                <w:color w:val="000000"/>
                <w:sz w:val="18"/>
                <w:szCs w:val="17"/>
              </w:rPr>
            </w:pPr>
          </w:p>
        </w:tc>
        <w:tc>
          <w:tcPr>
            <w:tcW w:w="166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B03AC4" w:rsidTr="009410F2">
        <w:trPr>
          <w:cantSplit/>
        </w:trPr>
        <w:tc>
          <w:tcPr>
            <w:tcW w:w="35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2044"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Number of safety violations</w:t>
            </w:r>
            <w:r>
              <w:rPr>
                <w:rFonts w:ascii="Arial Narrow" w:hAnsi="Arial Narrow" w:cs="Tahoma"/>
                <w:color w:val="000000"/>
                <w:sz w:val="18"/>
                <w:szCs w:val="17"/>
              </w:rPr>
              <w:t xml:space="preserve"> (intermediate term)</w:t>
            </w:r>
          </w:p>
        </w:tc>
        <w:tc>
          <w:tcPr>
            <w:tcW w:w="4022"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the facility is safer. Appropriate for any program. Report the total number of safety violations documented. Include violations reported by outside inspectors, youth, families, visitors, or facility staff. Include both physical plant and personal safety violations. </w:t>
            </w:r>
          </w:p>
        </w:tc>
        <w:tc>
          <w:tcPr>
            <w:tcW w:w="2885" w:type="dxa"/>
            <w:tcBorders>
              <w:top w:val="single" w:sz="6" w:space="0" w:color="000000"/>
              <w:bottom w:val="single" w:sz="6" w:space="0" w:color="000000"/>
              <w:right w:val="single" w:sz="6" w:space="0" w:color="000000"/>
            </w:tcBorders>
          </w:tcPr>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A.</w:t>
            </w:r>
            <w:r w:rsidRPr="00B03AC4">
              <w:rPr>
                <w:rFonts w:ascii="Arial Narrow" w:hAnsi="Arial Narrow" w:cs="Tahoma"/>
                <w:color w:val="000000"/>
                <w:sz w:val="18"/>
                <w:szCs w:val="17"/>
              </w:rPr>
              <w:tab/>
              <w:t>Number of safety violations reported</w:t>
            </w:r>
          </w:p>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p>
        </w:tc>
        <w:tc>
          <w:tcPr>
            <w:tcW w:w="166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B03AC4" w:rsidTr="009410F2">
        <w:trPr>
          <w:cantSplit/>
        </w:trPr>
        <w:tc>
          <w:tcPr>
            <w:tcW w:w="35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2044"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Number of disciplinary actions against youth</w:t>
            </w:r>
            <w:r>
              <w:rPr>
                <w:rFonts w:ascii="Arial Narrow" w:hAnsi="Arial Narrow" w:cs="Tahoma"/>
                <w:color w:val="000000"/>
                <w:sz w:val="18"/>
                <w:szCs w:val="17"/>
              </w:rPr>
              <w:t xml:space="preserve"> (intermediate term)</w:t>
            </w:r>
          </w:p>
        </w:tc>
        <w:tc>
          <w:tcPr>
            <w:tcW w:w="4022"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the facility is safer. Related to appropriate management of youth behavior. Appropriate for any operational program. Report the total number of disciplinary actions against youth (e.g., reductions in privileges, warnings, or citations). </w:t>
            </w:r>
          </w:p>
        </w:tc>
        <w:tc>
          <w:tcPr>
            <w:tcW w:w="2885" w:type="dxa"/>
            <w:tcBorders>
              <w:top w:val="single" w:sz="6" w:space="0" w:color="000000"/>
              <w:bottom w:val="single" w:sz="6" w:space="0" w:color="000000"/>
              <w:right w:val="single" w:sz="6" w:space="0" w:color="000000"/>
            </w:tcBorders>
          </w:tcPr>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A.</w:t>
            </w:r>
            <w:r w:rsidRPr="00B03AC4">
              <w:rPr>
                <w:rFonts w:ascii="Arial Narrow" w:hAnsi="Arial Narrow" w:cs="Tahoma"/>
                <w:color w:val="000000"/>
                <w:sz w:val="18"/>
                <w:szCs w:val="17"/>
              </w:rPr>
              <w:tab/>
              <w:t>Number of disciplinary actions against youth</w:t>
            </w:r>
          </w:p>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p>
        </w:tc>
        <w:tc>
          <w:tcPr>
            <w:tcW w:w="166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B03AC4" w:rsidTr="009410F2">
        <w:trPr>
          <w:cantSplit/>
        </w:trPr>
        <w:tc>
          <w:tcPr>
            <w:tcW w:w="35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2044"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Number of disciplinary actions against staff</w:t>
            </w:r>
            <w:r>
              <w:rPr>
                <w:rFonts w:ascii="Arial Narrow" w:hAnsi="Arial Narrow" w:cs="Tahoma"/>
                <w:color w:val="000000"/>
                <w:sz w:val="18"/>
                <w:szCs w:val="17"/>
              </w:rPr>
              <w:t xml:space="preserve"> (intermediate term)</w:t>
            </w:r>
          </w:p>
        </w:tc>
        <w:tc>
          <w:tcPr>
            <w:tcW w:w="4022"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the facility is safer. Related to appropriate management of staff behavior. Appropriate for any operational program. Report the total number of disciplinary actions against staff (e.g., suspensions, warning or citations, negative events entered into staff employment records, dismissal for cause). </w:t>
            </w:r>
          </w:p>
        </w:tc>
        <w:tc>
          <w:tcPr>
            <w:tcW w:w="2885" w:type="dxa"/>
            <w:tcBorders>
              <w:top w:val="single" w:sz="6" w:space="0" w:color="000000"/>
              <w:bottom w:val="single" w:sz="6" w:space="0" w:color="000000"/>
              <w:right w:val="single" w:sz="6" w:space="0" w:color="000000"/>
            </w:tcBorders>
          </w:tcPr>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A.</w:t>
            </w:r>
            <w:r w:rsidRPr="00B03AC4">
              <w:rPr>
                <w:rFonts w:ascii="Arial Narrow" w:hAnsi="Arial Narrow" w:cs="Tahoma"/>
                <w:color w:val="000000"/>
                <w:sz w:val="18"/>
                <w:szCs w:val="17"/>
              </w:rPr>
              <w:tab/>
              <w:t>Number of disciplinary actions against staff</w:t>
            </w:r>
          </w:p>
          <w:p w:rsidR="002A4CAB" w:rsidRDefault="002A4CAB" w:rsidP="009410F2">
            <w:pPr>
              <w:keepLines/>
              <w:tabs>
                <w:tab w:val="left" w:pos="259"/>
              </w:tabs>
              <w:spacing w:after="0" w:line="218" w:lineRule="atLeast"/>
              <w:rPr>
                <w:rFonts w:ascii="Arial Narrow" w:hAnsi="Arial Narrow" w:cs="Tahoma"/>
                <w:color w:val="000000"/>
                <w:sz w:val="18"/>
                <w:szCs w:val="17"/>
              </w:rPr>
            </w:pPr>
          </w:p>
        </w:tc>
        <w:tc>
          <w:tcPr>
            <w:tcW w:w="166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B03AC4" w:rsidTr="009410F2">
        <w:trPr>
          <w:cantSplit/>
        </w:trPr>
        <w:tc>
          <w:tcPr>
            <w:tcW w:w="35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2044"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Number of physical injuries to youth</w:t>
            </w:r>
            <w:r>
              <w:rPr>
                <w:rFonts w:ascii="Arial Narrow" w:hAnsi="Arial Narrow" w:cs="Tahoma"/>
                <w:color w:val="000000"/>
                <w:sz w:val="18"/>
                <w:szCs w:val="17"/>
              </w:rPr>
              <w:t xml:space="preserve"> (intermediate term)</w:t>
            </w:r>
          </w:p>
        </w:tc>
        <w:tc>
          <w:tcPr>
            <w:tcW w:w="4022"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the facility is safer. Appropriate for any operational program. Report the total number of physical injuries to youth from any cause. </w:t>
            </w:r>
          </w:p>
        </w:tc>
        <w:tc>
          <w:tcPr>
            <w:tcW w:w="2885" w:type="dxa"/>
            <w:tcBorders>
              <w:top w:val="single" w:sz="6" w:space="0" w:color="000000"/>
              <w:bottom w:val="single" w:sz="6" w:space="0" w:color="000000"/>
              <w:right w:val="single" w:sz="6" w:space="0" w:color="000000"/>
            </w:tcBorders>
          </w:tcPr>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A.</w:t>
            </w:r>
            <w:r w:rsidRPr="00B03AC4">
              <w:rPr>
                <w:rFonts w:ascii="Arial Narrow" w:hAnsi="Arial Narrow" w:cs="Tahoma"/>
                <w:color w:val="000000"/>
                <w:sz w:val="18"/>
                <w:szCs w:val="17"/>
              </w:rPr>
              <w:tab/>
              <w:t>Number of physical injuries to youth</w:t>
            </w:r>
          </w:p>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p>
        </w:tc>
        <w:tc>
          <w:tcPr>
            <w:tcW w:w="166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B03AC4" w:rsidTr="009410F2">
        <w:trPr>
          <w:cantSplit/>
        </w:trPr>
        <w:tc>
          <w:tcPr>
            <w:tcW w:w="35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2044"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Number of physical injuries to staff</w:t>
            </w:r>
            <w:r>
              <w:rPr>
                <w:rFonts w:ascii="Arial Narrow" w:hAnsi="Arial Narrow" w:cs="Tahoma"/>
                <w:color w:val="000000"/>
                <w:sz w:val="18"/>
                <w:szCs w:val="17"/>
              </w:rPr>
              <w:t xml:space="preserve"> (intermediate term)</w:t>
            </w:r>
          </w:p>
        </w:tc>
        <w:tc>
          <w:tcPr>
            <w:tcW w:w="4022"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the facility is safer. Appropriate for any operational program. Report the total number of physical injuries to staff from any cause. </w:t>
            </w:r>
          </w:p>
        </w:tc>
        <w:tc>
          <w:tcPr>
            <w:tcW w:w="2885" w:type="dxa"/>
            <w:tcBorders>
              <w:top w:val="single" w:sz="6" w:space="0" w:color="000000"/>
              <w:bottom w:val="single" w:sz="6" w:space="0" w:color="000000"/>
              <w:right w:val="single" w:sz="6" w:space="0" w:color="000000"/>
            </w:tcBorders>
          </w:tcPr>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A.</w:t>
            </w:r>
            <w:r w:rsidRPr="00B03AC4">
              <w:rPr>
                <w:rFonts w:ascii="Arial Narrow" w:hAnsi="Arial Narrow" w:cs="Tahoma"/>
                <w:color w:val="000000"/>
                <w:sz w:val="18"/>
                <w:szCs w:val="17"/>
              </w:rPr>
              <w:tab/>
              <w:t>Number of physical injuries to staff</w:t>
            </w:r>
          </w:p>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p>
        </w:tc>
        <w:tc>
          <w:tcPr>
            <w:tcW w:w="166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B03AC4" w:rsidTr="009410F2">
        <w:trPr>
          <w:cantSplit/>
        </w:trPr>
        <w:tc>
          <w:tcPr>
            <w:tcW w:w="35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2044"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Number and percent of youth held in secure detention</w:t>
            </w:r>
            <w:r>
              <w:rPr>
                <w:rFonts w:ascii="Arial Narrow" w:hAnsi="Arial Narrow" w:cs="Tahoma"/>
                <w:color w:val="000000"/>
                <w:sz w:val="18"/>
                <w:szCs w:val="17"/>
              </w:rPr>
              <w:t xml:space="preserve"> (intermediate term)</w:t>
            </w:r>
          </w:p>
        </w:tc>
        <w:tc>
          <w:tcPr>
            <w:tcW w:w="4022"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Measure use of secure detention. Appropriate for any operational program. Report the raw number of youth held in secure detention for any period of time. If a facility cannot hold youth in secure detention themselves, but refer youth to secure facilities, include those referrals in this count. Percent is the raw number divided by the total number of youth served during the reporting period. </w:t>
            </w:r>
          </w:p>
        </w:tc>
        <w:tc>
          <w:tcPr>
            <w:tcW w:w="2885" w:type="dxa"/>
            <w:tcBorders>
              <w:top w:val="single" w:sz="6" w:space="0" w:color="000000"/>
              <w:bottom w:val="single" w:sz="6" w:space="0" w:color="000000"/>
              <w:right w:val="single" w:sz="6" w:space="0" w:color="000000"/>
            </w:tcBorders>
          </w:tcPr>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A.</w:t>
            </w:r>
            <w:r w:rsidRPr="00B03AC4">
              <w:rPr>
                <w:rFonts w:ascii="Arial Narrow" w:hAnsi="Arial Narrow" w:cs="Tahoma"/>
                <w:color w:val="000000"/>
                <w:sz w:val="18"/>
                <w:szCs w:val="17"/>
              </w:rPr>
              <w:tab/>
              <w:t>Number of youth held in secure detention</w:t>
            </w:r>
          </w:p>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B.</w:t>
            </w:r>
            <w:r w:rsidRPr="00B03AC4">
              <w:rPr>
                <w:rFonts w:ascii="Arial Narrow" w:hAnsi="Arial Narrow" w:cs="Tahoma"/>
                <w:color w:val="000000"/>
                <w:sz w:val="18"/>
                <w:szCs w:val="17"/>
              </w:rPr>
              <w:tab/>
              <w:t>Number of youth served</w:t>
            </w:r>
          </w:p>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C.</w:t>
            </w:r>
            <w:r w:rsidRPr="00B03AC4">
              <w:rPr>
                <w:rFonts w:ascii="Arial Narrow" w:hAnsi="Arial Narrow" w:cs="Tahoma"/>
                <w:color w:val="000000"/>
                <w:sz w:val="18"/>
                <w:szCs w:val="17"/>
              </w:rPr>
              <w:tab/>
              <w:t>Percent (a/b)</w:t>
            </w:r>
          </w:p>
          <w:p w:rsidR="002A4CAB" w:rsidRDefault="002A4CAB" w:rsidP="009410F2">
            <w:pPr>
              <w:keepLines/>
              <w:tabs>
                <w:tab w:val="left" w:pos="259"/>
              </w:tabs>
              <w:spacing w:after="0" w:line="218" w:lineRule="atLeast"/>
              <w:rPr>
                <w:rFonts w:ascii="Arial Narrow" w:hAnsi="Arial Narrow" w:cs="Tahoma"/>
                <w:color w:val="000000"/>
                <w:sz w:val="18"/>
                <w:szCs w:val="17"/>
              </w:rPr>
            </w:pPr>
          </w:p>
        </w:tc>
        <w:tc>
          <w:tcPr>
            <w:tcW w:w="166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B03AC4" w:rsidTr="009410F2">
        <w:trPr>
          <w:cantSplit/>
        </w:trPr>
        <w:tc>
          <w:tcPr>
            <w:tcW w:w="35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2044"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Number of hours youth were held in secure detention</w:t>
            </w:r>
            <w:r>
              <w:rPr>
                <w:rFonts w:ascii="Arial Narrow" w:hAnsi="Arial Narrow" w:cs="Tahoma"/>
                <w:color w:val="000000"/>
                <w:sz w:val="18"/>
                <w:szCs w:val="17"/>
              </w:rPr>
              <w:t xml:space="preserve"> (intermediate term)</w:t>
            </w:r>
          </w:p>
        </w:tc>
        <w:tc>
          <w:tcPr>
            <w:tcW w:w="4022"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Measure use of secure detention. Appropriate for any operational program. Report the raw number of hours youth were held in secure detention. If a facility cannot hold youth in secure detention themselves, but refer youth to secure facilities, include the number of hours of secure detention to result from those referrals in this count. </w:t>
            </w:r>
          </w:p>
        </w:tc>
        <w:tc>
          <w:tcPr>
            <w:tcW w:w="2885" w:type="dxa"/>
            <w:tcBorders>
              <w:top w:val="single" w:sz="6" w:space="0" w:color="000000"/>
              <w:bottom w:val="single" w:sz="6" w:space="0" w:color="000000"/>
              <w:right w:val="single" w:sz="6" w:space="0" w:color="000000"/>
            </w:tcBorders>
          </w:tcPr>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A.</w:t>
            </w:r>
            <w:r w:rsidRPr="00B03AC4">
              <w:rPr>
                <w:rFonts w:ascii="Arial Narrow" w:hAnsi="Arial Narrow" w:cs="Tahoma"/>
                <w:color w:val="000000"/>
                <w:sz w:val="18"/>
                <w:szCs w:val="17"/>
              </w:rPr>
              <w:tab/>
              <w:t>Number of hours youth were held in secure detention</w:t>
            </w:r>
          </w:p>
          <w:p w:rsidR="002A4CAB" w:rsidRDefault="002A4CAB" w:rsidP="009410F2">
            <w:pPr>
              <w:keepLines/>
              <w:tabs>
                <w:tab w:val="left" w:pos="259"/>
              </w:tabs>
              <w:spacing w:after="0" w:line="218" w:lineRule="atLeast"/>
              <w:rPr>
                <w:rFonts w:ascii="Arial Narrow" w:hAnsi="Arial Narrow" w:cs="Tahoma"/>
                <w:color w:val="000000"/>
                <w:sz w:val="18"/>
                <w:szCs w:val="17"/>
              </w:rPr>
            </w:pPr>
          </w:p>
        </w:tc>
        <w:tc>
          <w:tcPr>
            <w:tcW w:w="166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r w:rsidR="002A4CAB" w:rsidRPr="00B03AC4" w:rsidTr="009410F2">
        <w:trPr>
          <w:cantSplit/>
        </w:trPr>
        <w:tc>
          <w:tcPr>
            <w:tcW w:w="355" w:type="dxa"/>
            <w:tcBorders>
              <w:top w:val="single" w:sz="6" w:space="0" w:color="000000"/>
              <w:left w:val="single" w:sz="6" w:space="0" w:color="000000"/>
              <w:bottom w:val="single" w:sz="6" w:space="0" w:color="000000"/>
            </w:tcBorders>
          </w:tcPr>
          <w:p w:rsidR="002A4CAB" w:rsidRPr="00D04FC0" w:rsidRDefault="002A4CAB" w:rsidP="00D04FC0">
            <w:pPr>
              <w:pStyle w:val="ListParagraph"/>
              <w:keepLines/>
              <w:numPr>
                <w:ilvl w:val="0"/>
                <w:numId w:val="11"/>
              </w:numPr>
              <w:spacing w:after="0" w:line="218" w:lineRule="atLeast"/>
              <w:rPr>
                <w:rFonts w:ascii="Arial Narrow" w:hAnsi="Arial Narrow" w:cs="Tahoma"/>
                <w:color w:val="000000"/>
                <w:sz w:val="18"/>
                <w:szCs w:val="17"/>
              </w:rPr>
            </w:pPr>
          </w:p>
        </w:tc>
        <w:tc>
          <w:tcPr>
            <w:tcW w:w="2044" w:type="dxa"/>
            <w:tcBorders>
              <w:top w:val="single" w:sz="6" w:space="0" w:color="000000"/>
              <w:left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Number and percent of youth placed elsewhere because of lack of space</w:t>
            </w:r>
            <w:r>
              <w:rPr>
                <w:rFonts w:ascii="Arial Narrow" w:hAnsi="Arial Narrow" w:cs="Tahoma"/>
                <w:color w:val="000000"/>
                <w:sz w:val="18"/>
                <w:szCs w:val="17"/>
              </w:rPr>
              <w:t xml:space="preserve"> (intermediate term)</w:t>
            </w:r>
            <w:r w:rsidRPr="00B03AC4">
              <w:rPr>
                <w:rFonts w:ascii="Arial Narrow" w:hAnsi="Arial Narrow" w:cs="Tahoma"/>
                <w:color w:val="000000"/>
                <w:sz w:val="18"/>
                <w:szCs w:val="17"/>
              </w:rPr>
              <w:t>.</w:t>
            </w:r>
          </w:p>
        </w:tc>
        <w:tc>
          <w:tcPr>
            <w:tcW w:w="4022"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r w:rsidRPr="00B03AC4">
              <w:rPr>
                <w:rFonts w:ascii="Arial Narrow" w:hAnsi="Arial Narrow" w:cs="Tahoma"/>
                <w:color w:val="000000"/>
                <w:sz w:val="18"/>
                <w:szCs w:val="17"/>
              </w:rPr>
              <w:t>Determine if the facility is meeting community need. Appropriate for any program. Report the raw number of youth that would normally be assigned to the facility but could not be because there was no open slot. Percent is the raw number divided by the combination of the total number of youth served by the facility during the reporting period and the raw number. </w:t>
            </w:r>
          </w:p>
        </w:tc>
        <w:tc>
          <w:tcPr>
            <w:tcW w:w="2885" w:type="dxa"/>
            <w:tcBorders>
              <w:top w:val="single" w:sz="6" w:space="0" w:color="000000"/>
              <w:bottom w:val="single" w:sz="6" w:space="0" w:color="000000"/>
              <w:right w:val="single" w:sz="6" w:space="0" w:color="000000"/>
            </w:tcBorders>
          </w:tcPr>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A.</w:t>
            </w:r>
            <w:r w:rsidRPr="00B03AC4">
              <w:rPr>
                <w:rFonts w:ascii="Arial Narrow" w:hAnsi="Arial Narrow" w:cs="Tahoma"/>
                <w:color w:val="000000"/>
                <w:sz w:val="18"/>
                <w:szCs w:val="17"/>
              </w:rPr>
              <w:tab/>
              <w:t>Number of youth diverted</w:t>
            </w:r>
          </w:p>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B.</w:t>
            </w:r>
            <w:r w:rsidRPr="00B03AC4">
              <w:rPr>
                <w:rFonts w:ascii="Arial Narrow" w:hAnsi="Arial Narrow" w:cs="Tahoma"/>
                <w:color w:val="000000"/>
                <w:sz w:val="18"/>
                <w:szCs w:val="17"/>
              </w:rPr>
              <w:tab/>
              <w:t>Number of youth served</w:t>
            </w:r>
          </w:p>
          <w:p w:rsidR="002A4CAB" w:rsidRDefault="002A4CAB" w:rsidP="009410F2">
            <w:pPr>
              <w:keepLines/>
              <w:tabs>
                <w:tab w:val="left" w:pos="259"/>
              </w:tabs>
              <w:spacing w:after="0" w:line="218" w:lineRule="atLeast"/>
              <w:ind w:left="243" w:hanging="220"/>
              <w:rPr>
                <w:rFonts w:ascii="Arial Narrow" w:hAnsi="Arial Narrow" w:cs="Tahoma"/>
                <w:color w:val="000000"/>
                <w:sz w:val="18"/>
                <w:szCs w:val="17"/>
              </w:rPr>
            </w:pPr>
            <w:r w:rsidRPr="00B03AC4">
              <w:rPr>
                <w:rFonts w:ascii="Arial Narrow" w:hAnsi="Arial Narrow" w:cs="Tahoma"/>
                <w:color w:val="000000"/>
                <w:sz w:val="18"/>
                <w:szCs w:val="17"/>
              </w:rPr>
              <w:t>C.</w:t>
            </w:r>
            <w:r w:rsidRPr="00B03AC4">
              <w:rPr>
                <w:rFonts w:ascii="Arial Narrow" w:hAnsi="Arial Narrow" w:cs="Tahoma"/>
                <w:color w:val="000000"/>
                <w:sz w:val="18"/>
                <w:szCs w:val="17"/>
              </w:rPr>
              <w:tab/>
              <w:t>Percent (a/(a + b))</w:t>
            </w:r>
          </w:p>
          <w:p w:rsidR="002A4CAB" w:rsidRDefault="002A4CAB" w:rsidP="009410F2">
            <w:pPr>
              <w:keepLines/>
              <w:tabs>
                <w:tab w:val="left" w:pos="259"/>
              </w:tabs>
              <w:spacing w:after="0" w:line="218" w:lineRule="atLeast"/>
              <w:rPr>
                <w:rFonts w:ascii="Arial Narrow" w:hAnsi="Arial Narrow" w:cs="Tahoma"/>
                <w:color w:val="000000"/>
                <w:sz w:val="18"/>
                <w:szCs w:val="17"/>
              </w:rPr>
            </w:pPr>
          </w:p>
        </w:tc>
        <w:tc>
          <w:tcPr>
            <w:tcW w:w="1669" w:type="dxa"/>
            <w:tcBorders>
              <w:top w:val="single" w:sz="6" w:space="0" w:color="000000"/>
              <w:bottom w:val="single" w:sz="6" w:space="0" w:color="000000"/>
              <w:right w:val="single" w:sz="6" w:space="0" w:color="000000"/>
            </w:tcBorders>
          </w:tcPr>
          <w:p w:rsidR="002A4CAB" w:rsidRDefault="002A4CAB" w:rsidP="00293CED">
            <w:pPr>
              <w:keepLines/>
              <w:spacing w:after="0" w:line="218" w:lineRule="atLeast"/>
              <w:rPr>
                <w:rFonts w:ascii="Arial Narrow" w:hAnsi="Arial Narrow" w:cs="Tahoma"/>
                <w:color w:val="000000"/>
                <w:sz w:val="18"/>
                <w:szCs w:val="17"/>
              </w:rPr>
            </w:pPr>
          </w:p>
        </w:tc>
      </w:tr>
    </w:tbl>
    <w:p w:rsidR="002A4CAB" w:rsidRDefault="002A4CAB"/>
    <w:sectPr w:rsidR="002A4CAB" w:rsidSect="002A4CAB">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097" w:rsidRDefault="00EC2097" w:rsidP="002A4CAB">
      <w:pPr>
        <w:spacing w:after="0" w:line="240" w:lineRule="auto"/>
      </w:pPr>
      <w:r>
        <w:separator/>
      </w:r>
    </w:p>
  </w:endnote>
  <w:endnote w:type="continuationSeparator" w:id="0">
    <w:p w:rsidR="00EC2097" w:rsidRDefault="00EC2097" w:rsidP="002A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811661"/>
      <w:docPartObj>
        <w:docPartGallery w:val="Page Numbers (Bottom of Page)"/>
        <w:docPartUnique/>
      </w:docPartObj>
    </w:sdtPr>
    <w:sdtEndPr>
      <w:rPr>
        <w:noProof/>
      </w:rPr>
    </w:sdtEndPr>
    <w:sdtContent>
      <w:p w:rsidR="00D04FC0" w:rsidRDefault="00D04FC0" w:rsidP="009410F2">
        <w:pPr>
          <w:pStyle w:val="Footer"/>
          <w:jc w:val="right"/>
        </w:pPr>
        <w:r>
          <w:fldChar w:fldCharType="begin"/>
        </w:r>
        <w:r>
          <w:instrText xml:space="preserve"> PAGE   \* MERGEFORMAT </w:instrText>
        </w:r>
        <w:r>
          <w:fldChar w:fldCharType="separate"/>
        </w:r>
        <w:r w:rsidR="008539E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097" w:rsidRDefault="00EC2097" w:rsidP="002A4CAB">
      <w:pPr>
        <w:spacing w:after="0" w:line="240" w:lineRule="auto"/>
      </w:pPr>
      <w:r>
        <w:separator/>
      </w:r>
    </w:p>
  </w:footnote>
  <w:footnote w:type="continuationSeparator" w:id="0">
    <w:p w:rsidR="00EC2097" w:rsidRDefault="00EC2097" w:rsidP="002A4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CAB" w:rsidRPr="008776B6" w:rsidRDefault="002A4CAB" w:rsidP="002A4CAB">
    <w:pPr>
      <w:pStyle w:val="Heading1"/>
      <w:spacing w:before="0" w:after="0"/>
      <w:rPr>
        <w:color w:val="auto"/>
      </w:rPr>
    </w:pPr>
    <w:r w:rsidRPr="008776B6">
      <w:rPr>
        <w:color w:val="auto"/>
      </w:rPr>
      <w:t>Office of Juvenile Justice and Delinquency Prevention</w:t>
    </w:r>
  </w:p>
  <w:p w:rsidR="002A4CAB" w:rsidRPr="00195C88" w:rsidRDefault="002A4CAB" w:rsidP="002A4CAB">
    <w:pPr>
      <w:pStyle w:val="Heading1"/>
      <w:spacing w:before="100"/>
      <w:rPr>
        <w:rStyle w:val="instructions1"/>
        <w:rFonts w:cs="Arial"/>
        <w:bCs/>
      </w:rPr>
    </w:pPr>
    <w:r w:rsidRPr="00195C88">
      <w:rPr>
        <w:rStyle w:val="instructions1"/>
        <w:rFonts w:cs="Arial"/>
        <w:bCs/>
      </w:rPr>
      <w:t>Tribal Juvenile Accountability Discretionary Grant Program (T-JADG)</w:t>
    </w:r>
  </w:p>
  <w:p w:rsidR="002A4CAB" w:rsidRPr="00C922F9" w:rsidRDefault="002A4CAB" w:rsidP="002A4CAB">
    <w:pPr>
      <w:pStyle w:val="Heading1"/>
      <w:spacing w:after="100"/>
      <w:rPr>
        <w:color w:val="auto"/>
      </w:rPr>
    </w:pPr>
    <w:r w:rsidRPr="00042E1F">
      <w:rPr>
        <w:color w:val="auto"/>
      </w:rPr>
      <w:t>Facilities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A0A"/>
    <w:multiLevelType w:val="hybridMultilevel"/>
    <w:tmpl w:val="7160EFB0"/>
    <w:lvl w:ilvl="0" w:tplc="F9362A92">
      <w:start w:val="1"/>
      <w:numFmt w:val="upperLetter"/>
      <w:lvlText w:val="%1."/>
      <w:lvlJc w:val="left"/>
      <w:pPr>
        <w:ind w:left="743" w:hanging="360"/>
      </w:pPr>
      <w:rPr>
        <w:rFonts w:hint="default"/>
        <w:b w:val="0"/>
        <w:i w:val="0"/>
        <w:color w:val="000000" w:themeColor="text1"/>
        <w:sz w:val="18"/>
        <w:szCs w:val="24"/>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1" w15:restartNumberingAfterBreak="0">
    <w:nsid w:val="160335A0"/>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 w15:restartNumberingAfterBreak="0">
    <w:nsid w:val="1BD15CA6"/>
    <w:multiLevelType w:val="hybridMultilevel"/>
    <w:tmpl w:val="7160EFB0"/>
    <w:lvl w:ilvl="0" w:tplc="F9362A92">
      <w:start w:val="1"/>
      <w:numFmt w:val="upperLetter"/>
      <w:lvlText w:val="%1."/>
      <w:lvlJc w:val="left"/>
      <w:pPr>
        <w:ind w:left="743" w:hanging="360"/>
      </w:pPr>
      <w:rPr>
        <w:rFonts w:hint="default"/>
        <w:b w:val="0"/>
        <w:i w:val="0"/>
        <w:color w:val="000000" w:themeColor="text1"/>
        <w:sz w:val="18"/>
        <w:szCs w:val="24"/>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3" w15:restartNumberingAfterBreak="0">
    <w:nsid w:val="1F2A34E2"/>
    <w:multiLevelType w:val="hybridMultilevel"/>
    <w:tmpl w:val="7160EFB0"/>
    <w:lvl w:ilvl="0" w:tplc="F9362A92">
      <w:start w:val="1"/>
      <w:numFmt w:val="upperLetter"/>
      <w:lvlText w:val="%1."/>
      <w:lvlJc w:val="left"/>
      <w:pPr>
        <w:ind w:left="743" w:hanging="360"/>
      </w:pPr>
      <w:rPr>
        <w:rFonts w:hint="default"/>
        <w:b w:val="0"/>
        <w:i w:val="0"/>
        <w:color w:val="000000" w:themeColor="text1"/>
        <w:sz w:val="18"/>
        <w:szCs w:val="24"/>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4" w15:restartNumberingAfterBreak="0">
    <w:nsid w:val="30A720F2"/>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73721E"/>
    <w:multiLevelType w:val="hybridMultilevel"/>
    <w:tmpl w:val="B420E866"/>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5E7836"/>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7" w15:restartNumberingAfterBreak="0">
    <w:nsid w:val="420F7B9A"/>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030340"/>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7104F9"/>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0" w15:restartNumberingAfterBreak="0">
    <w:nsid w:val="57C028A0"/>
    <w:multiLevelType w:val="hybridMultilevel"/>
    <w:tmpl w:val="7160EFB0"/>
    <w:lvl w:ilvl="0" w:tplc="F9362A92">
      <w:start w:val="1"/>
      <w:numFmt w:val="upperLetter"/>
      <w:lvlText w:val="%1."/>
      <w:lvlJc w:val="left"/>
      <w:pPr>
        <w:ind w:left="743" w:hanging="360"/>
      </w:pPr>
      <w:rPr>
        <w:rFonts w:hint="default"/>
        <w:b w:val="0"/>
        <w:i w:val="0"/>
        <w:color w:val="000000" w:themeColor="text1"/>
        <w:sz w:val="18"/>
        <w:szCs w:val="24"/>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11" w15:restartNumberingAfterBreak="0">
    <w:nsid w:val="66047CC3"/>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731383"/>
    <w:multiLevelType w:val="hybridMultilevel"/>
    <w:tmpl w:val="87EAAB56"/>
    <w:lvl w:ilvl="0" w:tplc="2F1EE3E6">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15:restartNumberingAfterBreak="0">
    <w:nsid w:val="6AB33614"/>
    <w:multiLevelType w:val="hybridMultilevel"/>
    <w:tmpl w:val="7160EFB0"/>
    <w:lvl w:ilvl="0" w:tplc="F9362A92">
      <w:start w:val="1"/>
      <w:numFmt w:val="upperLetter"/>
      <w:lvlText w:val="%1."/>
      <w:lvlJc w:val="left"/>
      <w:pPr>
        <w:ind w:left="743" w:hanging="360"/>
      </w:pPr>
      <w:rPr>
        <w:rFonts w:hint="default"/>
        <w:b w:val="0"/>
        <w:i w:val="0"/>
        <w:color w:val="000000" w:themeColor="text1"/>
        <w:sz w:val="18"/>
        <w:szCs w:val="24"/>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14" w15:restartNumberingAfterBreak="0">
    <w:nsid w:val="71D120C7"/>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 w15:restartNumberingAfterBreak="0">
    <w:nsid w:val="7C936BA7"/>
    <w:multiLevelType w:val="hybridMultilevel"/>
    <w:tmpl w:val="9B3E25D6"/>
    <w:lvl w:ilvl="0" w:tplc="33687C1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6" w15:restartNumberingAfterBreak="0">
    <w:nsid w:val="7FBA58ED"/>
    <w:multiLevelType w:val="hybridMultilevel"/>
    <w:tmpl w:val="7160EFB0"/>
    <w:lvl w:ilvl="0" w:tplc="F9362A92">
      <w:start w:val="1"/>
      <w:numFmt w:val="upperLetter"/>
      <w:lvlText w:val="%1."/>
      <w:lvlJc w:val="left"/>
      <w:pPr>
        <w:ind w:left="743" w:hanging="360"/>
      </w:pPr>
      <w:rPr>
        <w:rFonts w:hint="default"/>
        <w:b w:val="0"/>
        <w:i w:val="0"/>
        <w:color w:val="000000" w:themeColor="text1"/>
        <w:sz w:val="18"/>
        <w:szCs w:val="24"/>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num w:numId="1">
    <w:abstractNumId w:val="1"/>
  </w:num>
  <w:num w:numId="2">
    <w:abstractNumId w:val="6"/>
  </w:num>
  <w:num w:numId="3">
    <w:abstractNumId w:val="9"/>
  </w:num>
  <w:num w:numId="4">
    <w:abstractNumId w:val="14"/>
  </w:num>
  <w:num w:numId="5">
    <w:abstractNumId w:val="15"/>
  </w:num>
  <w:num w:numId="6">
    <w:abstractNumId w:val="12"/>
  </w:num>
  <w:num w:numId="7">
    <w:abstractNumId w:val="7"/>
  </w:num>
  <w:num w:numId="8">
    <w:abstractNumId w:val="11"/>
  </w:num>
  <w:num w:numId="9">
    <w:abstractNumId w:val="8"/>
  </w:num>
  <w:num w:numId="10">
    <w:abstractNumId w:val="4"/>
  </w:num>
  <w:num w:numId="11">
    <w:abstractNumId w:val="5"/>
  </w:num>
  <w:num w:numId="12">
    <w:abstractNumId w:val="10"/>
  </w:num>
  <w:num w:numId="13">
    <w:abstractNumId w:val="13"/>
  </w:num>
  <w:num w:numId="14">
    <w:abstractNumId w:val="0"/>
  </w:num>
  <w:num w:numId="15">
    <w:abstractNumId w:val="16"/>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AB"/>
    <w:rsid w:val="00107F42"/>
    <w:rsid w:val="002A4CAB"/>
    <w:rsid w:val="007F62EE"/>
    <w:rsid w:val="008539EF"/>
    <w:rsid w:val="00857135"/>
    <w:rsid w:val="009410F2"/>
    <w:rsid w:val="00BA4D45"/>
    <w:rsid w:val="00D04FC0"/>
    <w:rsid w:val="00EC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4BA2A-6C02-44D1-B303-F8DD470B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4CAB"/>
  </w:style>
  <w:style w:type="paragraph" w:styleId="Heading1">
    <w:name w:val="heading 1"/>
    <w:basedOn w:val="Normal"/>
    <w:next w:val="BodyText"/>
    <w:link w:val="Heading1Char"/>
    <w:qFormat/>
    <w:rsid w:val="002A4CAB"/>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CAB"/>
  </w:style>
  <w:style w:type="paragraph" w:styleId="Footer">
    <w:name w:val="footer"/>
    <w:basedOn w:val="Normal"/>
    <w:link w:val="FooterChar"/>
    <w:uiPriority w:val="99"/>
    <w:unhideWhenUsed/>
    <w:rsid w:val="002A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CAB"/>
  </w:style>
  <w:style w:type="character" w:customStyle="1" w:styleId="Heading1Char">
    <w:name w:val="Heading 1 Char"/>
    <w:basedOn w:val="DefaultParagraphFont"/>
    <w:link w:val="Heading1"/>
    <w:rsid w:val="002A4CAB"/>
    <w:rPr>
      <w:rFonts w:ascii="Arial Bold" w:eastAsia="Times New Roman" w:hAnsi="Arial Bold" w:cs="Times New Roman"/>
      <w:b/>
      <w:caps/>
      <w:color w:val="003366"/>
      <w:kern w:val="28"/>
      <w:sz w:val="24"/>
      <w:szCs w:val="24"/>
    </w:rPr>
  </w:style>
  <w:style w:type="character" w:customStyle="1" w:styleId="instructions1">
    <w:name w:val="instructions1"/>
    <w:basedOn w:val="DefaultParagraphFont"/>
    <w:rsid w:val="002A4CAB"/>
  </w:style>
  <w:style w:type="paragraph" w:styleId="BodyText">
    <w:name w:val="Body Text"/>
    <w:basedOn w:val="Normal"/>
    <w:link w:val="BodyTextChar"/>
    <w:uiPriority w:val="99"/>
    <w:semiHidden/>
    <w:unhideWhenUsed/>
    <w:rsid w:val="002A4CAB"/>
    <w:pPr>
      <w:spacing w:after="120"/>
    </w:pPr>
  </w:style>
  <w:style w:type="character" w:customStyle="1" w:styleId="BodyTextChar">
    <w:name w:val="Body Text Char"/>
    <w:basedOn w:val="DefaultParagraphFont"/>
    <w:link w:val="BodyText"/>
    <w:uiPriority w:val="99"/>
    <w:semiHidden/>
    <w:rsid w:val="002A4CAB"/>
  </w:style>
  <w:style w:type="character" w:styleId="Strong">
    <w:name w:val="Strong"/>
    <w:qFormat/>
    <w:rsid w:val="002A4CAB"/>
    <w:rPr>
      <w:b/>
      <w:bCs/>
    </w:rPr>
  </w:style>
  <w:style w:type="paragraph" w:styleId="ListParagraph">
    <w:name w:val="List Paragraph"/>
    <w:basedOn w:val="Normal"/>
    <w:uiPriority w:val="34"/>
    <w:qFormat/>
    <w:rsid w:val="002A4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2827</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 Borjana</dc:creator>
  <cp:keywords/>
  <dc:description/>
  <cp:lastModifiedBy>Betancourt, Leah</cp:lastModifiedBy>
  <cp:revision>2</cp:revision>
  <dcterms:created xsi:type="dcterms:W3CDTF">2021-08-11T20:39:00Z</dcterms:created>
  <dcterms:modified xsi:type="dcterms:W3CDTF">2021-08-11T20:39:00Z</dcterms:modified>
</cp:coreProperties>
</file>