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59" w:type="dxa"/>
        <w:tblCellMar>
          <w:top w:w="75" w:type="dxa"/>
          <w:left w:w="75" w:type="dxa"/>
          <w:bottom w:w="75" w:type="dxa"/>
          <w:right w:w="75" w:type="dxa"/>
        </w:tblCellMar>
        <w:tblLook w:val="0000" w:firstRow="0" w:lastRow="0" w:firstColumn="0" w:lastColumn="0" w:noHBand="0" w:noVBand="0"/>
      </w:tblPr>
      <w:tblGrid>
        <w:gridCol w:w="426"/>
        <w:gridCol w:w="1735"/>
        <w:gridCol w:w="4348"/>
        <w:gridCol w:w="3004"/>
        <w:gridCol w:w="1446"/>
      </w:tblGrid>
      <w:tr w:rsidR="004723C2" w:rsidRPr="00636FE4" w:rsidTr="00340F57">
        <w:trPr>
          <w:cantSplit/>
          <w:tblHeader/>
        </w:trPr>
        <w:tc>
          <w:tcPr>
            <w:tcW w:w="426" w:type="dxa"/>
            <w:tcBorders>
              <w:left w:val="single" w:sz="4" w:space="0" w:color="auto"/>
              <w:bottom w:val="single" w:sz="6" w:space="0" w:color="000000"/>
              <w:right w:val="single" w:sz="6" w:space="0" w:color="FFFFFF"/>
            </w:tcBorders>
            <w:shd w:val="clear" w:color="auto" w:fill="003366"/>
            <w:vAlign w:val="center"/>
          </w:tcPr>
          <w:p w:rsidR="004723C2" w:rsidRPr="00340F57" w:rsidRDefault="004723C2" w:rsidP="00293CED">
            <w:pPr>
              <w:keepLines/>
              <w:spacing w:after="0" w:line="240" w:lineRule="auto"/>
              <w:rPr>
                <w:rFonts w:ascii="Arial Narrow Bold" w:hAnsi="Arial Narrow Bold" w:cs="Tahoma"/>
                <w:b/>
                <w:color w:val="FFFFFF"/>
                <w:sz w:val="18"/>
                <w:szCs w:val="18"/>
              </w:rPr>
            </w:pPr>
            <w:bookmarkStart w:id="0" w:name="_GoBack"/>
            <w:bookmarkEnd w:id="0"/>
            <w:r w:rsidRPr="00340F57">
              <w:rPr>
                <w:rStyle w:val="Strong"/>
                <w:rFonts w:ascii="Arial Narrow Bold" w:hAnsi="Arial Narrow Bold" w:cs="Tahoma"/>
                <w:color w:val="FFFFFF"/>
                <w:sz w:val="18"/>
                <w:szCs w:val="18"/>
              </w:rPr>
              <w:t>#</w:t>
            </w:r>
          </w:p>
        </w:tc>
        <w:tc>
          <w:tcPr>
            <w:tcW w:w="1735" w:type="dxa"/>
            <w:tcBorders>
              <w:left w:val="single" w:sz="6" w:space="0" w:color="FFFFFF"/>
              <w:bottom w:val="single" w:sz="6" w:space="0" w:color="000000"/>
              <w:right w:val="single" w:sz="6" w:space="0" w:color="FFFFFF"/>
            </w:tcBorders>
            <w:shd w:val="clear" w:color="auto" w:fill="003366"/>
            <w:vAlign w:val="center"/>
          </w:tcPr>
          <w:p w:rsidR="004723C2" w:rsidRPr="00340F57" w:rsidRDefault="004723C2" w:rsidP="00293CED">
            <w:pPr>
              <w:keepLines/>
              <w:spacing w:after="0" w:line="240" w:lineRule="auto"/>
              <w:rPr>
                <w:rFonts w:ascii="Arial Narrow Bold" w:hAnsi="Arial Narrow Bold" w:cs="Tahoma"/>
                <w:b/>
                <w:color w:val="FFFFFF"/>
                <w:sz w:val="18"/>
                <w:szCs w:val="18"/>
              </w:rPr>
            </w:pPr>
            <w:r w:rsidRPr="00340F57">
              <w:rPr>
                <w:rStyle w:val="Strong"/>
                <w:rFonts w:ascii="Arial Narrow Bold" w:hAnsi="Arial Narrow Bold" w:cs="Tahoma"/>
                <w:color w:val="FFFFFF"/>
                <w:sz w:val="18"/>
                <w:szCs w:val="18"/>
              </w:rPr>
              <w:t>Output Measure</w:t>
            </w:r>
          </w:p>
        </w:tc>
        <w:tc>
          <w:tcPr>
            <w:tcW w:w="4348" w:type="dxa"/>
            <w:tcBorders>
              <w:left w:val="single" w:sz="6" w:space="0" w:color="FFFFFF"/>
              <w:bottom w:val="single" w:sz="6" w:space="0" w:color="000000"/>
              <w:right w:val="single" w:sz="6" w:space="0" w:color="FFFFFF"/>
            </w:tcBorders>
            <w:shd w:val="clear" w:color="auto" w:fill="003366"/>
            <w:vAlign w:val="center"/>
          </w:tcPr>
          <w:p w:rsidR="004723C2" w:rsidRPr="00340F57" w:rsidRDefault="004723C2" w:rsidP="00293CED">
            <w:pPr>
              <w:keepLines/>
              <w:spacing w:after="0" w:line="240" w:lineRule="auto"/>
              <w:rPr>
                <w:rFonts w:ascii="Arial Narrow Bold" w:hAnsi="Arial Narrow Bold" w:cs="Tahoma"/>
                <w:b/>
                <w:color w:val="FFFFFF"/>
                <w:sz w:val="18"/>
                <w:szCs w:val="18"/>
              </w:rPr>
            </w:pPr>
            <w:r w:rsidRPr="00340F57">
              <w:rPr>
                <w:rStyle w:val="Strong"/>
                <w:rFonts w:ascii="Arial Narrow Bold" w:hAnsi="Arial Narrow Bold" w:cs="Tahoma"/>
                <w:color w:val="FFFFFF"/>
                <w:sz w:val="18"/>
                <w:szCs w:val="18"/>
              </w:rPr>
              <w:t>Definition</w:t>
            </w:r>
          </w:p>
        </w:tc>
        <w:tc>
          <w:tcPr>
            <w:tcW w:w="3004" w:type="dxa"/>
            <w:tcBorders>
              <w:left w:val="single" w:sz="6" w:space="0" w:color="FFFFFF"/>
              <w:bottom w:val="single" w:sz="6" w:space="0" w:color="000000"/>
              <w:right w:val="single" w:sz="6" w:space="0" w:color="FFFFFF"/>
            </w:tcBorders>
            <w:shd w:val="clear" w:color="auto" w:fill="003366"/>
            <w:noWrap/>
            <w:vAlign w:val="center"/>
          </w:tcPr>
          <w:p w:rsidR="004723C2" w:rsidRPr="00340F57" w:rsidRDefault="004723C2" w:rsidP="00293CED">
            <w:pPr>
              <w:keepLines/>
              <w:spacing w:after="0" w:line="240" w:lineRule="auto"/>
              <w:rPr>
                <w:rFonts w:ascii="Arial Narrow Bold" w:hAnsi="Arial Narrow Bold" w:cs="Tahoma"/>
                <w:b/>
                <w:color w:val="FFFFFF"/>
                <w:sz w:val="18"/>
                <w:szCs w:val="18"/>
              </w:rPr>
            </w:pPr>
            <w:r w:rsidRPr="00340F57">
              <w:rPr>
                <w:rStyle w:val="Strong"/>
                <w:rFonts w:ascii="Arial Narrow Bold" w:hAnsi="Arial Narrow Bold" w:cs="Tahoma"/>
                <w:color w:val="FFFFFF"/>
                <w:sz w:val="18"/>
                <w:szCs w:val="18"/>
              </w:rPr>
              <w:t>Data Grantee Provides</w:t>
            </w:r>
          </w:p>
        </w:tc>
        <w:tc>
          <w:tcPr>
            <w:tcW w:w="1446" w:type="dxa"/>
            <w:tcBorders>
              <w:left w:val="single" w:sz="6" w:space="0" w:color="FFFFFF"/>
              <w:bottom w:val="single" w:sz="6" w:space="0" w:color="000000"/>
            </w:tcBorders>
            <w:shd w:val="clear" w:color="auto" w:fill="003366"/>
          </w:tcPr>
          <w:p w:rsidR="004723C2" w:rsidRPr="00340F57" w:rsidRDefault="004723C2" w:rsidP="00293CED">
            <w:pPr>
              <w:keepLines/>
              <w:spacing w:after="0" w:line="240" w:lineRule="auto"/>
              <w:rPr>
                <w:rStyle w:val="Strong"/>
                <w:rFonts w:ascii="Arial Narrow Bold" w:hAnsi="Arial Narrow Bold" w:cs="Tahoma"/>
                <w:color w:val="FFFFFF"/>
                <w:sz w:val="18"/>
                <w:szCs w:val="18"/>
              </w:rPr>
            </w:pPr>
            <w:r w:rsidRPr="00340F57">
              <w:rPr>
                <w:rStyle w:val="Strong"/>
                <w:rFonts w:ascii="Arial Narrow Bold" w:hAnsi="Arial Narrow Bold" w:cs="Tahoma"/>
                <w:color w:val="FFFFFF"/>
                <w:sz w:val="18"/>
                <w:szCs w:val="18"/>
              </w:rPr>
              <w:t>Record Data Here</w:t>
            </w:r>
          </w:p>
        </w:tc>
      </w:tr>
      <w:tr w:rsidR="004723C2" w:rsidRPr="00EE4B12" w:rsidTr="00340F57">
        <w:trPr>
          <w:cantSplit/>
        </w:trPr>
        <w:tc>
          <w:tcPr>
            <w:tcW w:w="426"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40" w:lineRule="auto"/>
              <w:rPr>
                <w:rFonts w:ascii="Arial Narrow" w:hAnsi="Arial Narrow" w:cs="Tahoma"/>
                <w:color w:val="000000"/>
                <w:sz w:val="18"/>
                <w:szCs w:val="17"/>
              </w:rPr>
            </w:pPr>
          </w:p>
        </w:tc>
        <w:tc>
          <w:tcPr>
            <w:tcW w:w="173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bCs/>
                <w:color w:val="000000"/>
                <w:sz w:val="18"/>
                <w:szCs w:val="17"/>
              </w:rPr>
            </w:pPr>
            <w:r w:rsidRPr="00EE4B12">
              <w:rPr>
                <w:rFonts w:ascii="Arial Narrow" w:hAnsi="Arial Narrow" w:cs="Tahoma"/>
                <w:bCs/>
                <w:color w:val="000000"/>
                <w:sz w:val="18"/>
                <w:szCs w:val="17"/>
              </w:rPr>
              <w:t>Amount of JABG/Tribal JADG funds awarded for system improvement</w:t>
            </w:r>
          </w:p>
          <w:p w:rsidR="004723C2" w:rsidRDefault="004723C2" w:rsidP="00293CED">
            <w:pPr>
              <w:keepLines/>
              <w:spacing w:after="0" w:line="240" w:lineRule="auto"/>
              <w:rPr>
                <w:rFonts w:ascii="Arial Narrow" w:hAnsi="Arial Narrow" w:cs="Tahoma"/>
                <w:bCs/>
                <w:color w:val="000000"/>
                <w:sz w:val="18"/>
                <w:szCs w:val="17"/>
              </w:rPr>
            </w:pPr>
          </w:p>
          <w:p w:rsidR="004723C2" w:rsidRDefault="004723C2" w:rsidP="00293CED">
            <w:pPr>
              <w:keepLines/>
              <w:spacing w:after="0" w:line="240" w:lineRule="auto"/>
              <w:rPr>
                <w:rFonts w:ascii="Arial Narrow" w:hAnsi="Arial Narrow" w:cs="Tahoma"/>
                <w:bCs/>
                <w:color w:val="000000"/>
                <w:sz w:val="18"/>
                <w:szCs w:val="17"/>
              </w:rPr>
            </w:pPr>
            <w:r w:rsidRPr="00EE4B12">
              <w:rPr>
                <w:rFonts w:ascii="Arial Narrow" w:hAnsi="Arial Narrow" w:cs="Tahoma"/>
                <w:bCs/>
                <w:color w:val="000000"/>
                <w:sz w:val="18"/>
                <w:szCs w:val="17"/>
              </w:rPr>
              <w:t>System Improvements Mandatory</w:t>
            </w:r>
          </w:p>
        </w:tc>
        <w:tc>
          <w:tcPr>
            <w:tcW w:w="4348"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3004" w:type="dxa"/>
            <w:tcBorders>
              <w:top w:val="single" w:sz="6" w:space="0" w:color="000000"/>
              <w:bottom w:val="single" w:sz="6" w:space="0" w:color="000000"/>
              <w:right w:val="single" w:sz="6" w:space="0" w:color="000000"/>
            </w:tcBorders>
          </w:tcPr>
          <w:p w:rsidR="004723C2" w:rsidRDefault="004723C2" w:rsidP="00340F57">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Funds awarded to program for services</w:t>
            </w:r>
          </w:p>
          <w:p w:rsidR="004723C2" w:rsidRDefault="004723C2" w:rsidP="00340F57">
            <w:pPr>
              <w:keepLines/>
              <w:spacing w:after="0" w:line="240" w:lineRule="auto"/>
              <w:ind w:left="225" w:hanging="202"/>
              <w:rPr>
                <w:rFonts w:ascii="Arial Narrow" w:hAnsi="Arial Narrow" w:cs="Tahoma"/>
                <w:color w:val="000000"/>
                <w:sz w:val="18"/>
                <w:szCs w:val="17"/>
              </w:rPr>
            </w:pPr>
          </w:p>
        </w:tc>
        <w:tc>
          <w:tcPr>
            <w:tcW w:w="1446"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p>
        </w:tc>
      </w:tr>
      <w:tr w:rsidR="004723C2" w:rsidRPr="00EE4B12" w:rsidTr="00340F57">
        <w:trPr>
          <w:cantSplit/>
        </w:trPr>
        <w:tc>
          <w:tcPr>
            <w:tcW w:w="426"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40" w:lineRule="auto"/>
              <w:rPr>
                <w:rFonts w:ascii="Arial Narrow" w:hAnsi="Arial Narrow" w:cs="Tahoma"/>
                <w:color w:val="000000"/>
                <w:sz w:val="18"/>
                <w:szCs w:val="17"/>
              </w:rPr>
            </w:pPr>
          </w:p>
        </w:tc>
        <w:tc>
          <w:tcPr>
            <w:tcW w:w="173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new prosecutors hired</w:t>
            </w:r>
          </w:p>
        </w:tc>
        <w:tc>
          <w:tcPr>
            <w:tcW w:w="4348"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infrastructure change. Most appropriate for programs that hired prosecutors. Report raw number of prosecutors hired during the reporting period. If full positions are not covered, report the number of full-time equivalents (FTE) paid for. To calculate FTE, divide the number of staff hours paid using JABG/Tribal JADG funds by 2000. Percent is the number of prosecutors hired or FTE covered divided by the total number of program prosecutors or prosecutor FTE. </w:t>
            </w:r>
          </w:p>
        </w:tc>
        <w:tc>
          <w:tcPr>
            <w:tcW w:w="3004" w:type="dxa"/>
            <w:tcBorders>
              <w:top w:val="single" w:sz="6" w:space="0" w:color="000000"/>
              <w:bottom w:val="single" w:sz="6" w:space="0" w:color="000000"/>
              <w:right w:val="single" w:sz="6" w:space="0" w:color="000000"/>
            </w:tcBorders>
          </w:tcPr>
          <w:p w:rsidR="004723C2" w:rsidRDefault="004723C2" w:rsidP="00340F57">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prosecutors hired</w:t>
            </w:r>
          </w:p>
          <w:p w:rsidR="004723C2" w:rsidRDefault="004723C2" w:rsidP="00340F57">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prosecutors</w:t>
            </w:r>
          </w:p>
          <w:p w:rsidR="004723C2" w:rsidRDefault="004723C2" w:rsidP="00340F57">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723C2" w:rsidRDefault="004723C2" w:rsidP="00340F57">
            <w:pPr>
              <w:keepLines/>
              <w:spacing w:after="0" w:line="240" w:lineRule="auto"/>
              <w:ind w:left="225" w:hanging="202"/>
              <w:rPr>
                <w:rFonts w:ascii="Arial Narrow" w:hAnsi="Arial Narrow" w:cs="Tahoma"/>
                <w:color w:val="000000"/>
                <w:sz w:val="18"/>
                <w:szCs w:val="17"/>
              </w:rPr>
            </w:pPr>
          </w:p>
        </w:tc>
        <w:tc>
          <w:tcPr>
            <w:tcW w:w="1446"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p>
        </w:tc>
      </w:tr>
      <w:tr w:rsidR="004723C2" w:rsidRPr="00EE4B12" w:rsidTr="00340F57">
        <w:trPr>
          <w:cantSplit/>
        </w:trPr>
        <w:tc>
          <w:tcPr>
            <w:tcW w:w="426"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40" w:lineRule="auto"/>
              <w:rPr>
                <w:rFonts w:ascii="Arial Narrow" w:hAnsi="Arial Narrow" w:cs="Tahoma"/>
                <w:color w:val="000000"/>
                <w:sz w:val="18"/>
                <w:szCs w:val="17"/>
              </w:rPr>
            </w:pPr>
          </w:p>
        </w:tc>
        <w:tc>
          <w:tcPr>
            <w:tcW w:w="173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vacant prosecutor positions</w:t>
            </w:r>
          </w:p>
        </w:tc>
        <w:tc>
          <w:tcPr>
            <w:tcW w:w="4348"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program capacity. Appropriate for programs that staff prosecutors. Report the raw number of vacant prosecutor positions. Percent is the raw number divided by the total number of prosecutors’ positions (open and filed). </w:t>
            </w:r>
          </w:p>
        </w:tc>
        <w:tc>
          <w:tcPr>
            <w:tcW w:w="3004" w:type="dxa"/>
            <w:tcBorders>
              <w:top w:val="single" w:sz="6" w:space="0" w:color="000000"/>
              <w:bottom w:val="single" w:sz="6" w:space="0" w:color="000000"/>
              <w:right w:val="single" w:sz="6" w:space="0" w:color="000000"/>
            </w:tcBorders>
          </w:tcPr>
          <w:p w:rsidR="004723C2" w:rsidRDefault="004723C2" w:rsidP="00340F57">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vacant prosecutor positions</w:t>
            </w:r>
          </w:p>
          <w:p w:rsidR="004723C2" w:rsidRDefault="004723C2" w:rsidP="00340F57">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total prosecutor positions</w:t>
            </w:r>
          </w:p>
          <w:p w:rsidR="004723C2" w:rsidRDefault="004723C2" w:rsidP="00340F57">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723C2" w:rsidRDefault="004723C2" w:rsidP="00340F57">
            <w:pPr>
              <w:keepLines/>
              <w:spacing w:after="0" w:line="240" w:lineRule="auto"/>
              <w:ind w:left="225" w:hanging="202"/>
              <w:rPr>
                <w:rFonts w:ascii="Arial Narrow" w:hAnsi="Arial Narrow" w:cs="Tahoma"/>
                <w:color w:val="000000"/>
                <w:sz w:val="18"/>
                <w:szCs w:val="17"/>
              </w:rPr>
            </w:pPr>
          </w:p>
        </w:tc>
        <w:tc>
          <w:tcPr>
            <w:tcW w:w="1446"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p>
        </w:tc>
      </w:tr>
      <w:tr w:rsidR="004723C2" w:rsidRPr="00EE4B12" w:rsidTr="00340F57">
        <w:trPr>
          <w:cantSplit/>
        </w:trPr>
        <w:tc>
          <w:tcPr>
            <w:tcW w:w="426"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40" w:lineRule="auto"/>
              <w:rPr>
                <w:rFonts w:ascii="Arial Narrow" w:hAnsi="Arial Narrow" w:cs="Tahoma"/>
                <w:color w:val="000000"/>
                <w:sz w:val="18"/>
                <w:szCs w:val="17"/>
              </w:rPr>
            </w:pPr>
          </w:p>
        </w:tc>
        <w:tc>
          <w:tcPr>
            <w:tcW w:w="173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of cases involving violent offenders per prosecutor</w:t>
            </w:r>
          </w:p>
        </w:tc>
        <w:tc>
          <w:tcPr>
            <w:tcW w:w="4348"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infrastructure. Appropriate for programs that staff prosecutors and handle violent offenders. Report the total number of cases involving violent offenders divided by the number of prosecutors that handled cases of violent offenders. </w:t>
            </w:r>
          </w:p>
        </w:tc>
        <w:tc>
          <w:tcPr>
            <w:tcW w:w="3004" w:type="dxa"/>
            <w:tcBorders>
              <w:top w:val="single" w:sz="6" w:space="0" w:color="000000"/>
              <w:bottom w:val="single" w:sz="6" w:space="0" w:color="000000"/>
              <w:right w:val="single" w:sz="6" w:space="0" w:color="000000"/>
            </w:tcBorders>
          </w:tcPr>
          <w:p w:rsidR="004723C2" w:rsidRDefault="004723C2" w:rsidP="00340F57">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cases involving violent offenders</w:t>
            </w:r>
          </w:p>
          <w:p w:rsidR="004723C2" w:rsidRDefault="004723C2" w:rsidP="00340F57">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prosecutors that handled cases involving violent offenders</w:t>
            </w:r>
          </w:p>
          <w:p w:rsidR="004723C2" w:rsidRDefault="004723C2" w:rsidP="00340F57">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Number of cases per prosecutor (a/b)</w:t>
            </w:r>
          </w:p>
        </w:tc>
        <w:tc>
          <w:tcPr>
            <w:tcW w:w="1446"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p>
        </w:tc>
      </w:tr>
      <w:tr w:rsidR="004723C2" w:rsidRPr="00EE4B12" w:rsidTr="00340F57">
        <w:trPr>
          <w:cantSplit/>
        </w:trPr>
        <w:tc>
          <w:tcPr>
            <w:tcW w:w="426"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40" w:lineRule="auto"/>
              <w:rPr>
                <w:rFonts w:ascii="Arial Narrow" w:hAnsi="Arial Narrow" w:cs="Tahoma"/>
                <w:color w:val="000000"/>
                <w:sz w:val="18"/>
                <w:szCs w:val="17"/>
              </w:rPr>
            </w:pPr>
          </w:p>
        </w:tc>
        <w:tc>
          <w:tcPr>
            <w:tcW w:w="1735" w:type="dxa"/>
            <w:tcBorders>
              <w:top w:val="single" w:sz="6" w:space="0" w:color="000000"/>
              <w:left w:val="single" w:sz="6" w:space="0" w:color="000000"/>
              <w:bottom w:val="single" w:sz="6" w:space="0" w:color="000000"/>
              <w:right w:val="single" w:sz="6" w:space="0" w:color="000000"/>
            </w:tcBorders>
          </w:tcPr>
          <w:p w:rsidR="004723C2" w:rsidRPr="00EE4B12" w:rsidRDefault="004723C2" w:rsidP="00293CED">
            <w:pPr>
              <w:keepLines/>
              <w:spacing w:after="0" w:line="240" w:lineRule="auto"/>
              <w:rPr>
                <w:rFonts w:ascii="Arial Narrow" w:hAnsi="Arial Narrow" w:cs="Tahoma"/>
                <w:color w:val="000000"/>
                <w:sz w:val="18"/>
                <w:szCs w:val="17"/>
              </w:rPr>
            </w:pPr>
            <w:r w:rsidRPr="00200253">
              <w:rPr>
                <w:rFonts w:ascii="Arial Narrow" w:hAnsi="Arial Narrow" w:cs="Tahoma"/>
                <w:color w:val="000000"/>
                <w:sz w:val="18"/>
              </w:rPr>
              <w:t>Number of program materials developed during the reporting period</w:t>
            </w:r>
          </w:p>
        </w:tc>
        <w:tc>
          <w:tcPr>
            <w:tcW w:w="4348" w:type="dxa"/>
            <w:tcBorders>
              <w:top w:val="single" w:sz="6" w:space="0" w:color="000000"/>
              <w:bottom w:val="single" w:sz="6" w:space="0" w:color="000000"/>
              <w:right w:val="single" w:sz="6" w:space="0" w:color="000000"/>
            </w:tcBorders>
          </w:tcPr>
          <w:p w:rsidR="004723C2" w:rsidRPr="00EE4B12" w:rsidRDefault="004723C2" w:rsidP="00293CED">
            <w:pPr>
              <w:keepLines/>
              <w:spacing w:after="0" w:line="240" w:lineRule="auto"/>
              <w:rPr>
                <w:rFonts w:ascii="Arial Narrow" w:hAnsi="Arial Narrow" w:cs="Tahoma"/>
                <w:color w:val="000000"/>
                <w:sz w:val="18"/>
                <w:szCs w:val="17"/>
              </w:rPr>
            </w:pPr>
            <w:r w:rsidRPr="00200253">
              <w:rPr>
                <w:rFonts w:ascii="Arial Narrow" w:hAnsi="Arial Narrow" w:cs="Tahoma"/>
                <w:color w:val="000000"/>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004" w:type="dxa"/>
            <w:tcBorders>
              <w:top w:val="single" w:sz="6" w:space="0" w:color="000000"/>
              <w:bottom w:val="single" w:sz="6" w:space="0" w:color="000000"/>
              <w:right w:val="single" w:sz="6" w:space="0" w:color="000000"/>
            </w:tcBorders>
          </w:tcPr>
          <w:p w:rsidR="004723C2" w:rsidRPr="00200253" w:rsidRDefault="004723C2" w:rsidP="00340F57">
            <w:pPr>
              <w:pStyle w:val="ListParagraph"/>
              <w:keepLines/>
              <w:numPr>
                <w:ilvl w:val="0"/>
                <w:numId w:val="1"/>
              </w:numPr>
              <w:tabs>
                <w:tab w:val="left" w:pos="201"/>
              </w:tabs>
              <w:spacing w:after="0" w:line="240" w:lineRule="auto"/>
              <w:ind w:left="225" w:hanging="202"/>
              <w:rPr>
                <w:rFonts w:ascii="Arial Narrow" w:hAnsi="Arial Narrow" w:cs="Tahoma"/>
                <w:color w:val="000000"/>
                <w:sz w:val="18"/>
                <w:szCs w:val="17"/>
              </w:rPr>
            </w:pPr>
            <w:r w:rsidRPr="00200253">
              <w:rPr>
                <w:rFonts w:ascii="Arial Narrow" w:hAnsi="Arial Narrow" w:cs="Tahoma"/>
                <w:color w:val="000000"/>
                <w:sz w:val="18"/>
                <w:szCs w:val="17"/>
              </w:rPr>
              <w:t>Number of program materials developed</w:t>
            </w:r>
          </w:p>
        </w:tc>
        <w:tc>
          <w:tcPr>
            <w:tcW w:w="1446"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p>
        </w:tc>
      </w:tr>
      <w:tr w:rsidR="004723C2" w:rsidRPr="00EE4B12" w:rsidTr="00340F57">
        <w:trPr>
          <w:cantSplit/>
        </w:trPr>
        <w:tc>
          <w:tcPr>
            <w:tcW w:w="426"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40" w:lineRule="auto"/>
              <w:rPr>
                <w:rFonts w:ascii="Arial Narrow" w:hAnsi="Arial Narrow" w:cs="Tahoma"/>
                <w:color w:val="000000"/>
                <w:sz w:val="18"/>
                <w:szCs w:val="17"/>
              </w:rPr>
            </w:pPr>
          </w:p>
        </w:tc>
        <w:tc>
          <w:tcPr>
            <w:tcW w:w="1735" w:type="dxa"/>
            <w:tcBorders>
              <w:top w:val="single" w:sz="6" w:space="0" w:color="000000"/>
              <w:left w:val="single" w:sz="6" w:space="0" w:color="000000"/>
              <w:bottom w:val="single" w:sz="6" w:space="0" w:color="000000"/>
              <w:right w:val="single" w:sz="6" w:space="0" w:color="000000"/>
            </w:tcBorders>
          </w:tcPr>
          <w:p w:rsidR="004723C2" w:rsidRPr="00200253" w:rsidRDefault="004723C2" w:rsidP="00293CED">
            <w:pPr>
              <w:keepLines/>
              <w:spacing w:after="0" w:line="240" w:lineRule="auto"/>
              <w:rPr>
                <w:rFonts w:ascii="Arial Narrow" w:hAnsi="Arial Narrow" w:cs="Tahoma"/>
                <w:color w:val="000000"/>
                <w:sz w:val="18"/>
              </w:rPr>
            </w:pPr>
            <w:r w:rsidRPr="0033348B">
              <w:rPr>
                <w:rFonts w:ascii="Arial Narrow" w:hAnsi="Arial Narrow" w:cs="Tahoma"/>
                <w:color w:val="000000"/>
                <w:sz w:val="18"/>
              </w:rPr>
              <w:t>Number of people trained during the reporting period</w:t>
            </w:r>
          </w:p>
        </w:tc>
        <w:tc>
          <w:tcPr>
            <w:tcW w:w="4348" w:type="dxa"/>
            <w:tcBorders>
              <w:top w:val="single" w:sz="6" w:space="0" w:color="000000"/>
              <w:bottom w:val="single" w:sz="6" w:space="0" w:color="000000"/>
              <w:right w:val="single" w:sz="6" w:space="0" w:color="000000"/>
            </w:tcBorders>
          </w:tcPr>
          <w:p w:rsidR="004723C2" w:rsidRPr="00200253" w:rsidRDefault="004723C2" w:rsidP="00293CED">
            <w:pPr>
              <w:keepLines/>
              <w:spacing w:after="0" w:line="240" w:lineRule="auto"/>
              <w:rPr>
                <w:rFonts w:ascii="Arial Narrow" w:hAnsi="Arial Narrow" w:cs="Tahoma"/>
                <w:color w:val="000000"/>
                <w:sz w:val="18"/>
                <w:szCs w:val="17"/>
              </w:rPr>
            </w:pPr>
            <w:r w:rsidRPr="0033348B">
              <w:rPr>
                <w:rFonts w:ascii="Arial Narrow" w:hAnsi="Arial Narrow" w:cs="Tahoma"/>
                <w:color w:val="000000"/>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004" w:type="dxa"/>
            <w:tcBorders>
              <w:top w:val="single" w:sz="6" w:space="0" w:color="000000"/>
              <w:bottom w:val="single" w:sz="6" w:space="0" w:color="000000"/>
              <w:right w:val="single" w:sz="6" w:space="0" w:color="000000"/>
            </w:tcBorders>
          </w:tcPr>
          <w:p w:rsidR="004723C2" w:rsidRPr="00200253" w:rsidRDefault="004723C2" w:rsidP="00340F57">
            <w:pPr>
              <w:pStyle w:val="ListParagraph"/>
              <w:keepLines/>
              <w:numPr>
                <w:ilvl w:val="0"/>
                <w:numId w:val="2"/>
              </w:numPr>
              <w:tabs>
                <w:tab w:val="left" w:pos="201"/>
              </w:tabs>
              <w:spacing w:after="0" w:line="240" w:lineRule="auto"/>
              <w:ind w:left="225" w:hanging="202"/>
              <w:rPr>
                <w:rFonts w:ascii="Arial Narrow" w:hAnsi="Arial Narrow" w:cs="Tahoma"/>
                <w:color w:val="000000"/>
                <w:sz w:val="18"/>
                <w:szCs w:val="17"/>
              </w:rPr>
            </w:pPr>
            <w:r>
              <w:rPr>
                <w:rFonts w:ascii="Arial Narrow" w:hAnsi="Arial Narrow" w:cs="Tahoma"/>
                <w:color w:val="000000"/>
                <w:sz w:val="18"/>
                <w:szCs w:val="17"/>
              </w:rPr>
              <w:t xml:space="preserve">Number of people trained </w:t>
            </w:r>
          </w:p>
        </w:tc>
        <w:tc>
          <w:tcPr>
            <w:tcW w:w="1446"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p>
        </w:tc>
      </w:tr>
      <w:tr w:rsidR="004723C2" w:rsidRPr="00EE4B12" w:rsidTr="00340F57">
        <w:trPr>
          <w:cantSplit/>
        </w:trPr>
        <w:tc>
          <w:tcPr>
            <w:tcW w:w="426"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18" w:lineRule="atLeast"/>
              <w:rPr>
                <w:rFonts w:ascii="Arial Narrow" w:hAnsi="Arial Narrow" w:cs="Tahoma"/>
                <w:color w:val="000000"/>
                <w:sz w:val="18"/>
                <w:szCs w:val="17"/>
              </w:rPr>
            </w:pPr>
          </w:p>
        </w:tc>
        <w:tc>
          <w:tcPr>
            <w:tcW w:w="173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4723C2" w:rsidRPr="001A1B8D" w:rsidRDefault="004723C2" w:rsidP="00293CED">
            <w:pPr>
              <w:keepLines/>
              <w:spacing w:after="0" w:line="218" w:lineRule="atLeast"/>
              <w:rPr>
                <w:rFonts w:ascii="Arial Narrow" w:hAnsi="Arial Narrow" w:cs="Tahoma"/>
                <w:color w:val="000000"/>
                <w:sz w:val="18"/>
                <w:szCs w:val="17"/>
              </w:rPr>
            </w:pPr>
          </w:p>
        </w:tc>
        <w:tc>
          <w:tcPr>
            <w:tcW w:w="4348" w:type="dxa"/>
            <w:tcBorders>
              <w:top w:val="single" w:sz="6" w:space="0" w:color="000000"/>
              <w:bottom w:val="single" w:sz="6" w:space="0" w:color="000000"/>
              <w:right w:val="single" w:sz="6" w:space="0" w:color="000000"/>
            </w:tcBorders>
          </w:tcPr>
          <w:p w:rsidR="004723C2" w:rsidRPr="001A1B8D" w:rsidRDefault="004723C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3004" w:type="dxa"/>
            <w:tcBorders>
              <w:top w:val="single" w:sz="6" w:space="0" w:color="000000"/>
              <w:bottom w:val="single" w:sz="6" w:space="0" w:color="000000"/>
              <w:right w:val="single" w:sz="6" w:space="0" w:color="000000"/>
            </w:tcBorders>
          </w:tcPr>
          <w:p w:rsidR="004723C2" w:rsidRPr="004211A8" w:rsidRDefault="004723C2" w:rsidP="00340F57">
            <w:pPr>
              <w:pStyle w:val="ListParagraph"/>
              <w:keepLines/>
              <w:numPr>
                <w:ilvl w:val="0"/>
                <w:numId w:val="4"/>
              </w:numPr>
              <w:tabs>
                <w:tab w:val="left" w:pos="201"/>
              </w:tabs>
              <w:spacing w:after="0" w:line="218" w:lineRule="atLeast"/>
              <w:ind w:left="225" w:hanging="202"/>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446" w:type="dxa"/>
            <w:tcBorders>
              <w:top w:val="single" w:sz="6" w:space="0" w:color="000000"/>
              <w:bottom w:val="single" w:sz="6" w:space="0" w:color="000000"/>
              <w:right w:val="single" w:sz="6" w:space="0" w:color="000000"/>
            </w:tcBorders>
          </w:tcPr>
          <w:p w:rsidR="004723C2" w:rsidRDefault="004723C2" w:rsidP="00293CED">
            <w:pPr>
              <w:keepLines/>
              <w:spacing w:after="0" w:line="218" w:lineRule="atLeast"/>
              <w:rPr>
                <w:rFonts w:ascii="Arial Narrow" w:hAnsi="Arial Narrow" w:cs="Tahoma"/>
                <w:color w:val="000000"/>
                <w:sz w:val="18"/>
                <w:szCs w:val="17"/>
              </w:rPr>
            </w:pPr>
          </w:p>
        </w:tc>
      </w:tr>
      <w:tr w:rsidR="004723C2" w:rsidRPr="00EE4B12" w:rsidTr="00340F57">
        <w:trPr>
          <w:cantSplit/>
        </w:trPr>
        <w:tc>
          <w:tcPr>
            <w:tcW w:w="426"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18" w:lineRule="atLeast"/>
              <w:rPr>
                <w:rFonts w:ascii="Arial Narrow" w:hAnsi="Arial Narrow" w:cs="Tahoma"/>
                <w:color w:val="000000"/>
                <w:sz w:val="18"/>
                <w:szCs w:val="17"/>
              </w:rPr>
            </w:pPr>
          </w:p>
        </w:tc>
        <w:tc>
          <w:tcPr>
            <w:tcW w:w="1735" w:type="dxa"/>
            <w:tcBorders>
              <w:top w:val="single" w:sz="6" w:space="0" w:color="000000"/>
              <w:left w:val="single" w:sz="6" w:space="0" w:color="000000"/>
              <w:bottom w:val="single" w:sz="6" w:space="0" w:color="000000"/>
              <w:right w:val="single" w:sz="6" w:space="0" w:color="000000"/>
            </w:tcBorders>
          </w:tcPr>
          <w:p w:rsidR="004723C2" w:rsidRPr="00340F57" w:rsidRDefault="004723C2" w:rsidP="00340F57">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4348" w:type="dxa"/>
            <w:tcBorders>
              <w:top w:val="single" w:sz="6" w:space="0" w:color="000000"/>
              <w:bottom w:val="single" w:sz="6" w:space="0" w:color="000000"/>
              <w:right w:val="single" w:sz="6" w:space="0" w:color="000000"/>
            </w:tcBorders>
          </w:tcPr>
          <w:p w:rsidR="004723C2" w:rsidRPr="001A1B8D" w:rsidRDefault="004723C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3004" w:type="dxa"/>
            <w:tcBorders>
              <w:top w:val="single" w:sz="6" w:space="0" w:color="000000"/>
              <w:bottom w:val="single" w:sz="6" w:space="0" w:color="000000"/>
              <w:right w:val="single" w:sz="6" w:space="0" w:color="000000"/>
            </w:tcBorders>
          </w:tcPr>
          <w:p w:rsidR="004723C2" w:rsidRPr="004211A8" w:rsidRDefault="004723C2" w:rsidP="00340F57">
            <w:pPr>
              <w:pStyle w:val="ListParagraph"/>
              <w:keepLines/>
              <w:numPr>
                <w:ilvl w:val="0"/>
                <w:numId w:val="5"/>
              </w:numPr>
              <w:tabs>
                <w:tab w:val="left" w:pos="201"/>
              </w:tabs>
              <w:spacing w:after="0" w:line="218" w:lineRule="atLeast"/>
              <w:ind w:left="225" w:hanging="202"/>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446" w:type="dxa"/>
            <w:tcBorders>
              <w:top w:val="single" w:sz="6" w:space="0" w:color="000000"/>
              <w:bottom w:val="single" w:sz="6" w:space="0" w:color="000000"/>
              <w:right w:val="single" w:sz="6" w:space="0" w:color="000000"/>
            </w:tcBorders>
          </w:tcPr>
          <w:p w:rsidR="004723C2" w:rsidRDefault="004723C2" w:rsidP="00293CED">
            <w:pPr>
              <w:keepLines/>
              <w:spacing w:after="0" w:line="218" w:lineRule="atLeast"/>
              <w:rPr>
                <w:rFonts w:ascii="Arial Narrow" w:hAnsi="Arial Narrow" w:cs="Tahoma"/>
                <w:color w:val="000000"/>
                <w:sz w:val="18"/>
                <w:szCs w:val="17"/>
              </w:rPr>
            </w:pPr>
          </w:p>
        </w:tc>
      </w:tr>
      <w:tr w:rsidR="004723C2" w:rsidRPr="00EE4B12" w:rsidTr="00340F57">
        <w:trPr>
          <w:cantSplit/>
        </w:trPr>
        <w:tc>
          <w:tcPr>
            <w:tcW w:w="426"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18" w:lineRule="atLeast"/>
              <w:rPr>
                <w:rFonts w:ascii="Arial Narrow" w:hAnsi="Arial Narrow" w:cs="Tahoma"/>
                <w:color w:val="000000"/>
                <w:sz w:val="18"/>
                <w:szCs w:val="17"/>
              </w:rPr>
            </w:pPr>
          </w:p>
        </w:tc>
        <w:tc>
          <w:tcPr>
            <w:tcW w:w="1735" w:type="dxa"/>
            <w:tcBorders>
              <w:top w:val="single" w:sz="6" w:space="0" w:color="000000"/>
              <w:left w:val="single" w:sz="6" w:space="0" w:color="000000"/>
              <w:bottom w:val="single" w:sz="6" w:space="0" w:color="000000"/>
              <w:right w:val="single" w:sz="6" w:space="0" w:color="000000"/>
            </w:tcBorders>
          </w:tcPr>
          <w:p w:rsidR="004723C2" w:rsidRPr="0040497B" w:rsidRDefault="004723C2"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348" w:type="dxa"/>
            <w:tcBorders>
              <w:top w:val="single" w:sz="6" w:space="0" w:color="000000"/>
              <w:bottom w:val="single" w:sz="6" w:space="0" w:color="000000"/>
              <w:right w:val="single" w:sz="6" w:space="0" w:color="000000"/>
            </w:tcBorders>
          </w:tcPr>
          <w:p w:rsidR="004723C2" w:rsidRPr="0040497B" w:rsidRDefault="004723C2"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004" w:type="dxa"/>
            <w:tcBorders>
              <w:top w:val="single" w:sz="6" w:space="0" w:color="000000"/>
              <w:bottom w:val="single" w:sz="6" w:space="0" w:color="000000"/>
              <w:right w:val="single" w:sz="6" w:space="0" w:color="000000"/>
            </w:tcBorders>
          </w:tcPr>
          <w:p w:rsidR="004723C2" w:rsidRPr="004211A8" w:rsidRDefault="004723C2" w:rsidP="00340F57">
            <w:pPr>
              <w:pStyle w:val="ListParagraph"/>
              <w:keepLines/>
              <w:numPr>
                <w:ilvl w:val="0"/>
                <w:numId w:val="3"/>
              </w:numPr>
              <w:tabs>
                <w:tab w:val="left" w:pos="201"/>
              </w:tabs>
              <w:spacing w:after="0" w:line="218" w:lineRule="atLeast"/>
              <w:ind w:left="225" w:hanging="202"/>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446" w:type="dxa"/>
            <w:tcBorders>
              <w:top w:val="single" w:sz="6" w:space="0" w:color="000000"/>
              <w:bottom w:val="single" w:sz="6" w:space="0" w:color="000000"/>
              <w:right w:val="single" w:sz="6" w:space="0" w:color="000000"/>
            </w:tcBorders>
          </w:tcPr>
          <w:p w:rsidR="004723C2" w:rsidRDefault="004723C2" w:rsidP="00293CED">
            <w:pPr>
              <w:keepLines/>
              <w:spacing w:after="0" w:line="218" w:lineRule="atLeast"/>
              <w:rPr>
                <w:rFonts w:ascii="Arial Narrow" w:hAnsi="Arial Narrow" w:cs="Tahoma"/>
                <w:color w:val="000000"/>
                <w:sz w:val="18"/>
                <w:szCs w:val="17"/>
              </w:rPr>
            </w:pPr>
          </w:p>
        </w:tc>
      </w:tr>
      <w:tr w:rsidR="004723C2" w:rsidRPr="00EE4B12" w:rsidTr="00340F57">
        <w:trPr>
          <w:cantSplit/>
        </w:trPr>
        <w:tc>
          <w:tcPr>
            <w:tcW w:w="426"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18" w:lineRule="atLeast"/>
              <w:rPr>
                <w:rFonts w:ascii="Arial Narrow" w:hAnsi="Arial Narrow" w:cs="Tahoma"/>
                <w:color w:val="000000"/>
                <w:sz w:val="18"/>
                <w:szCs w:val="17"/>
              </w:rPr>
            </w:pPr>
          </w:p>
        </w:tc>
        <w:tc>
          <w:tcPr>
            <w:tcW w:w="1735" w:type="dxa"/>
            <w:tcBorders>
              <w:top w:val="single" w:sz="6" w:space="0" w:color="000000"/>
              <w:left w:val="single" w:sz="6" w:space="0" w:color="000000"/>
              <w:bottom w:val="single" w:sz="6" w:space="0" w:color="000000"/>
              <w:right w:val="single" w:sz="6" w:space="0" w:color="000000"/>
            </w:tcBorders>
          </w:tcPr>
          <w:p w:rsidR="004723C2" w:rsidRPr="00340F57" w:rsidRDefault="004723C2" w:rsidP="00340F57">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4348" w:type="dxa"/>
            <w:tcBorders>
              <w:top w:val="single" w:sz="6" w:space="0" w:color="000000"/>
              <w:bottom w:val="single" w:sz="6" w:space="0" w:color="000000"/>
              <w:right w:val="single" w:sz="6" w:space="0" w:color="000000"/>
            </w:tcBorders>
          </w:tcPr>
          <w:p w:rsidR="004723C2" w:rsidRPr="001A1B8D" w:rsidRDefault="004723C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3004" w:type="dxa"/>
            <w:tcBorders>
              <w:top w:val="single" w:sz="6" w:space="0" w:color="000000"/>
              <w:bottom w:val="single" w:sz="6" w:space="0" w:color="000000"/>
              <w:right w:val="single" w:sz="6" w:space="0" w:color="000000"/>
            </w:tcBorders>
          </w:tcPr>
          <w:p w:rsidR="004723C2" w:rsidRPr="0040497B" w:rsidRDefault="004723C2" w:rsidP="00340F57">
            <w:pPr>
              <w:keepLines/>
              <w:numPr>
                <w:ilvl w:val="0"/>
                <w:numId w:val="7"/>
              </w:numPr>
              <w:tabs>
                <w:tab w:val="left" w:pos="288"/>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4723C2" w:rsidRPr="0040497B" w:rsidRDefault="004723C2" w:rsidP="00340F57">
            <w:pPr>
              <w:keepLines/>
              <w:numPr>
                <w:ilvl w:val="0"/>
                <w:numId w:val="7"/>
              </w:numPr>
              <w:tabs>
                <w:tab w:val="left" w:pos="288"/>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Number of programs served by TTA</w:t>
            </w:r>
          </w:p>
          <w:p w:rsidR="004723C2" w:rsidRPr="0040497B" w:rsidRDefault="004723C2" w:rsidP="00340F57">
            <w:pPr>
              <w:keepLines/>
              <w:numPr>
                <w:ilvl w:val="0"/>
                <w:numId w:val="7"/>
              </w:numPr>
              <w:tabs>
                <w:tab w:val="left" w:pos="288"/>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446" w:type="dxa"/>
            <w:tcBorders>
              <w:top w:val="single" w:sz="6" w:space="0" w:color="000000"/>
              <w:bottom w:val="single" w:sz="6" w:space="0" w:color="000000"/>
              <w:right w:val="single" w:sz="6" w:space="0" w:color="000000"/>
            </w:tcBorders>
          </w:tcPr>
          <w:p w:rsidR="004723C2" w:rsidRDefault="004723C2" w:rsidP="00293CED">
            <w:pPr>
              <w:keepLines/>
              <w:spacing w:after="0" w:line="218" w:lineRule="atLeast"/>
              <w:rPr>
                <w:rFonts w:ascii="Arial Narrow" w:hAnsi="Arial Narrow" w:cs="Tahoma"/>
                <w:color w:val="000000"/>
                <w:sz w:val="18"/>
                <w:szCs w:val="17"/>
              </w:rPr>
            </w:pPr>
          </w:p>
        </w:tc>
      </w:tr>
      <w:tr w:rsidR="004723C2" w:rsidRPr="00EE4B12" w:rsidTr="00340F57">
        <w:trPr>
          <w:cantSplit/>
        </w:trPr>
        <w:tc>
          <w:tcPr>
            <w:tcW w:w="426"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18" w:lineRule="atLeast"/>
              <w:rPr>
                <w:rFonts w:ascii="Arial Narrow" w:hAnsi="Arial Narrow" w:cs="Tahoma"/>
                <w:color w:val="000000"/>
                <w:sz w:val="18"/>
                <w:szCs w:val="17"/>
              </w:rPr>
            </w:pPr>
          </w:p>
        </w:tc>
        <w:tc>
          <w:tcPr>
            <w:tcW w:w="173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4723C2" w:rsidRPr="00904641" w:rsidRDefault="004723C2" w:rsidP="00293CED">
            <w:pPr>
              <w:keepLines/>
              <w:spacing w:after="0" w:line="240" w:lineRule="auto"/>
              <w:rPr>
                <w:rFonts w:ascii="Arial Narrow" w:hAnsi="Arial Narrow" w:cs="Tahoma"/>
                <w:bCs/>
                <w:sz w:val="18"/>
                <w:szCs w:val="18"/>
              </w:rPr>
            </w:pPr>
          </w:p>
        </w:tc>
        <w:tc>
          <w:tcPr>
            <w:tcW w:w="4348" w:type="dxa"/>
            <w:tcBorders>
              <w:top w:val="single" w:sz="6" w:space="0" w:color="000000"/>
              <w:bottom w:val="single" w:sz="6" w:space="0" w:color="000000"/>
              <w:right w:val="single" w:sz="6" w:space="0" w:color="000000"/>
            </w:tcBorders>
          </w:tcPr>
          <w:p w:rsidR="004723C2" w:rsidRPr="00904641" w:rsidRDefault="004723C2"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3004" w:type="dxa"/>
            <w:tcBorders>
              <w:top w:val="single" w:sz="6" w:space="0" w:color="000000"/>
              <w:bottom w:val="single" w:sz="6" w:space="0" w:color="000000"/>
              <w:right w:val="single" w:sz="6" w:space="0" w:color="000000"/>
            </w:tcBorders>
          </w:tcPr>
          <w:p w:rsidR="004723C2" w:rsidRPr="0040497B" w:rsidRDefault="004723C2" w:rsidP="00340F57">
            <w:pPr>
              <w:keepLines/>
              <w:numPr>
                <w:ilvl w:val="0"/>
                <w:numId w:val="6"/>
              </w:numPr>
              <w:tabs>
                <w:tab w:val="left" w:pos="288"/>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4723C2" w:rsidRPr="0040497B" w:rsidRDefault="004723C2" w:rsidP="00340F57">
            <w:pPr>
              <w:keepLines/>
              <w:numPr>
                <w:ilvl w:val="0"/>
                <w:numId w:val="6"/>
              </w:numPr>
              <w:tabs>
                <w:tab w:val="left" w:pos="288"/>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4723C2" w:rsidRPr="0040497B" w:rsidRDefault="004723C2" w:rsidP="00340F57">
            <w:pPr>
              <w:keepLines/>
              <w:numPr>
                <w:ilvl w:val="0"/>
                <w:numId w:val="6"/>
              </w:numPr>
              <w:tabs>
                <w:tab w:val="left" w:pos="288"/>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446" w:type="dxa"/>
            <w:tcBorders>
              <w:top w:val="single" w:sz="6" w:space="0" w:color="000000"/>
              <w:bottom w:val="single" w:sz="6" w:space="0" w:color="000000"/>
              <w:right w:val="single" w:sz="6" w:space="0" w:color="000000"/>
            </w:tcBorders>
          </w:tcPr>
          <w:p w:rsidR="004723C2" w:rsidRDefault="004723C2" w:rsidP="00293CED">
            <w:pPr>
              <w:keepLines/>
              <w:spacing w:after="0" w:line="218" w:lineRule="atLeast"/>
              <w:rPr>
                <w:rFonts w:ascii="Arial Narrow" w:hAnsi="Arial Narrow" w:cs="Tahoma"/>
                <w:color w:val="000000"/>
                <w:sz w:val="18"/>
                <w:szCs w:val="17"/>
              </w:rPr>
            </w:pPr>
          </w:p>
        </w:tc>
      </w:tr>
      <w:tr w:rsidR="004723C2" w:rsidRPr="00EE4B12" w:rsidTr="00340F57">
        <w:trPr>
          <w:cantSplit/>
        </w:trPr>
        <w:tc>
          <w:tcPr>
            <w:tcW w:w="426"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18" w:lineRule="atLeast"/>
              <w:rPr>
                <w:rFonts w:ascii="Arial Narrow" w:hAnsi="Arial Narrow" w:cs="Tahoma"/>
                <w:color w:val="000000"/>
                <w:sz w:val="18"/>
                <w:szCs w:val="17"/>
              </w:rPr>
            </w:pPr>
          </w:p>
        </w:tc>
        <w:tc>
          <w:tcPr>
            <w:tcW w:w="173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4723C2" w:rsidRPr="001A1B8D" w:rsidRDefault="004723C2" w:rsidP="00293CED">
            <w:pPr>
              <w:keepLines/>
              <w:spacing w:after="0" w:line="218" w:lineRule="atLeast"/>
              <w:rPr>
                <w:rFonts w:ascii="Arial Narrow" w:hAnsi="Arial Narrow" w:cs="Tahoma"/>
                <w:color w:val="000000"/>
                <w:sz w:val="18"/>
                <w:szCs w:val="17"/>
              </w:rPr>
            </w:pPr>
          </w:p>
        </w:tc>
        <w:tc>
          <w:tcPr>
            <w:tcW w:w="4348" w:type="dxa"/>
            <w:tcBorders>
              <w:top w:val="single" w:sz="6" w:space="0" w:color="000000"/>
              <w:bottom w:val="single" w:sz="6" w:space="0" w:color="000000"/>
              <w:right w:val="single" w:sz="6" w:space="0" w:color="000000"/>
            </w:tcBorders>
          </w:tcPr>
          <w:p w:rsidR="004723C2" w:rsidRPr="001A1B8D" w:rsidRDefault="004723C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004" w:type="dxa"/>
            <w:tcBorders>
              <w:top w:val="single" w:sz="6" w:space="0" w:color="000000"/>
              <w:bottom w:val="single" w:sz="6" w:space="0" w:color="000000"/>
              <w:right w:val="single" w:sz="6" w:space="0" w:color="000000"/>
            </w:tcBorders>
          </w:tcPr>
          <w:p w:rsidR="004723C2" w:rsidRPr="0040497B" w:rsidRDefault="004723C2" w:rsidP="00340F57">
            <w:pPr>
              <w:keepLines/>
              <w:numPr>
                <w:ilvl w:val="0"/>
                <w:numId w:val="8"/>
              </w:numPr>
              <w:tabs>
                <w:tab w:val="left" w:pos="285"/>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4723C2" w:rsidRPr="0040497B" w:rsidRDefault="004723C2" w:rsidP="00340F57">
            <w:pPr>
              <w:keepLines/>
              <w:numPr>
                <w:ilvl w:val="0"/>
                <w:numId w:val="8"/>
              </w:numPr>
              <w:tabs>
                <w:tab w:val="left" w:pos="288"/>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446" w:type="dxa"/>
            <w:tcBorders>
              <w:top w:val="single" w:sz="6" w:space="0" w:color="000000"/>
              <w:bottom w:val="single" w:sz="6" w:space="0" w:color="000000"/>
              <w:right w:val="single" w:sz="6" w:space="0" w:color="000000"/>
            </w:tcBorders>
          </w:tcPr>
          <w:p w:rsidR="004723C2" w:rsidRDefault="004723C2" w:rsidP="00293CED">
            <w:pPr>
              <w:keepLines/>
              <w:spacing w:after="0" w:line="218" w:lineRule="atLeast"/>
              <w:rPr>
                <w:rFonts w:ascii="Arial Narrow" w:hAnsi="Arial Narrow" w:cs="Tahoma"/>
                <w:color w:val="000000"/>
                <w:sz w:val="18"/>
                <w:szCs w:val="17"/>
              </w:rPr>
            </w:pPr>
          </w:p>
        </w:tc>
      </w:tr>
      <w:tr w:rsidR="004723C2" w:rsidRPr="00EE4B12" w:rsidTr="00340F57">
        <w:trPr>
          <w:cantSplit/>
        </w:trPr>
        <w:tc>
          <w:tcPr>
            <w:tcW w:w="426"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18" w:lineRule="atLeast"/>
              <w:rPr>
                <w:rFonts w:ascii="Arial Narrow" w:hAnsi="Arial Narrow" w:cs="Tahoma"/>
                <w:color w:val="000000"/>
                <w:sz w:val="18"/>
                <w:szCs w:val="17"/>
              </w:rPr>
            </w:pPr>
          </w:p>
        </w:tc>
        <w:tc>
          <w:tcPr>
            <w:tcW w:w="1735" w:type="dxa"/>
            <w:tcBorders>
              <w:top w:val="single" w:sz="6" w:space="0" w:color="000000"/>
              <w:left w:val="single" w:sz="6" w:space="0" w:color="000000"/>
              <w:bottom w:val="single" w:sz="6" w:space="0" w:color="000000"/>
              <w:right w:val="single" w:sz="6" w:space="0" w:color="000000"/>
            </w:tcBorders>
          </w:tcPr>
          <w:p w:rsidR="004723C2" w:rsidRPr="0033348B" w:rsidRDefault="004723C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348" w:type="dxa"/>
            <w:tcBorders>
              <w:top w:val="single" w:sz="6" w:space="0" w:color="000000"/>
              <w:bottom w:val="single" w:sz="6" w:space="0" w:color="000000"/>
              <w:right w:val="single" w:sz="6" w:space="0" w:color="000000"/>
            </w:tcBorders>
          </w:tcPr>
          <w:p w:rsidR="004723C2" w:rsidRPr="0033348B" w:rsidRDefault="004723C2"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3004" w:type="dxa"/>
            <w:tcBorders>
              <w:top w:val="single" w:sz="6" w:space="0" w:color="000000"/>
              <w:bottom w:val="single" w:sz="6" w:space="0" w:color="000000"/>
              <w:right w:val="single" w:sz="6" w:space="0" w:color="000000"/>
            </w:tcBorders>
          </w:tcPr>
          <w:p w:rsidR="004723C2" w:rsidRPr="0040497B" w:rsidRDefault="004723C2" w:rsidP="00340F57">
            <w:pPr>
              <w:keepLines/>
              <w:numPr>
                <w:ilvl w:val="0"/>
                <w:numId w:val="9"/>
              </w:numPr>
              <w:tabs>
                <w:tab w:val="left" w:pos="288"/>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4723C2" w:rsidRPr="0040497B" w:rsidRDefault="004723C2" w:rsidP="00340F57">
            <w:pPr>
              <w:keepLines/>
              <w:numPr>
                <w:ilvl w:val="0"/>
                <w:numId w:val="9"/>
              </w:numPr>
              <w:tabs>
                <w:tab w:val="left" w:pos="288"/>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4723C2" w:rsidRPr="0040497B" w:rsidRDefault="004723C2" w:rsidP="00340F57">
            <w:pPr>
              <w:keepLines/>
              <w:numPr>
                <w:ilvl w:val="0"/>
                <w:numId w:val="9"/>
              </w:numPr>
              <w:tabs>
                <w:tab w:val="left" w:pos="288"/>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446" w:type="dxa"/>
            <w:tcBorders>
              <w:top w:val="single" w:sz="6" w:space="0" w:color="000000"/>
              <w:bottom w:val="single" w:sz="6" w:space="0" w:color="000000"/>
              <w:right w:val="single" w:sz="6" w:space="0" w:color="000000"/>
            </w:tcBorders>
          </w:tcPr>
          <w:p w:rsidR="004723C2" w:rsidRDefault="004723C2" w:rsidP="00293CED">
            <w:pPr>
              <w:keepLines/>
              <w:spacing w:after="0" w:line="218" w:lineRule="atLeast"/>
              <w:rPr>
                <w:rFonts w:ascii="Arial Narrow" w:hAnsi="Arial Narrow" w:cs="Tahoma"/>
                <w:color w:val="000000"/>
                <w:sz w:val="18"/>
                <w:szCs w:val="17"/>
              </w:rPr>
            </w:pPr>
          </w:p>
        </w:tc>
      </w:tr>
    </w:tbl>
    <w:p w:rsidR="007F62EE" w:rsidRDefault="007F62EE"/>
    <w:p w:rsidR="004723C2" w:rsidRDefault="004723C2"/>
    <w:p w:rsidR="004723C2" w:rsidRDefault="004723C2"/>
    <w:p w:rsidR="004723C2" w:rsidRDefault="004723C2"/>
    <w:p w:rsidR="004723C2" w:rsidRDefault="004723C2"/>
    <w:p w:rsidR="004723C2" w:rsidRDefault="004723C2"/>
    <w:p w:rsidR="004723C2" w:rsidRDefault="004723C2"/>
    <w:p w:rsidR="004723C2" w:rsidRDefault="004723C2"/>
    <w:p w:rsidR="004723C2" w:rsidRDefault="004723C2"/>
    <w:p w:rsidR="004723C2" w:rsidRDefault="004723C2"/>
    <w:p w:rsidR="00340F57" w:rsidRDefault="00340F57">
      <w:r>
        <w:br w:type="page"/>
      </w:r>
    </w:p>
    <w:tbl>
      <w:tblPr>
        <w:tblW w:w="5000" w:type="pct"/>
        <w:tblCellMar>
          <w:top w:w="75" w:type="dxa"/>
          <w:left w:w="75" w:type="dxa"/>
          <w:bottom w:w="75" w:type="dxa"/>
          <w:right w:w="75" w:type="dxa"/>
        </w:tblCellMar>
        <w:tblLook w:val="0000" w:firstRow="0" w:lastRow="0" w:firstColumn="0" w:lastColumn="0" w:noHBand="0" w:noVBand="0"/>
      </w:tblPr>
      <w:tblGrid>
        <w:gridCol w:w="413"/>
        <w:gridCol w:w="1970"/>
        <w:gridCol w:w="4040"/>
        <w:gridCol w:w="2942"/>
        <w:gridCol w:w="1585"/>
      </w:tblGrid>
      <w:tr w:rsidR="004723C2" w:rsidRPr="00636FE4" w:rsidTr="00340F57">
        <w:trPr>
          <w:cantSplit/>
          <w:trHeight w:val="205"/>
          <w:tblHeader/>
        </w:trPr>
        <w:tc>
          <w:tcPr>
            <w:tcW w:w="413" w:type="dxa"/>
            <w:tcBorders>
              <w:left w:val="single" w:sz="4" w:space="0" w:color="auto"/>
              <w:bottom w:val="single" w:sz="6" w:space="0" w:color="000000"/>
              <w:right w:val="single" w:sz="6" w:space="0" w:color="FFFFFF"/>
            </w:tcBorders>
            <w:shd w:val="clear" w:color="auto" w:fill="003366"/>
            <w:vAlign w:val="center"/>
          </w:tcPr>
          <w:p w:rsidR="004723C2" w:rsidRPr="00340F57" w:rsidRDefault="004723C2" w:rsidP="00293CED">
            <w:pPr>
              <w:keepLines/>
              <w:spacing w:after="0" w:line="240" w:lineRule="auto"/>
              <w:rPr>
                <w:rFonts w:ascii="Arial Narrow Bold" w:hAnsi="Arial Narrow Bold" w:cs="Tahoma"/>
                <w:b/>
                <w:color w:val="FFFFFF"/>
                <w:sz w:val="18"/>
                <w:szCs w:val="18"/>
              </w:rPr>
            </w:pPr>
            <w:r w:rsidRPr="00340F57">
              <w:rPr>
                <w:rStyle w:val="Strong"/>
                <w:rFonts w:ascii="Arial Narrow Bold" w:hAnsi="Arial Narrow Bold" w:cs="Tahoma"/>
                <w:color w:val="FFFFFF"/>
                <w:sz w:val="18"/>
                <w:szCs w:val="18"/>
              </w:rPr>
              <w:lastRenderedPageBreak/>
              <w:t>#</w:t>
            </w:r>
          </w:p>
        </w:tc>
        <w:tc>
          <w:tcPr>
            <w:tcW w:w="1975" w:type="dxa"/>
            <w:tcBorders>
              <w:left w:val="single" w:sz="6" w:space="0" w:color="FFFFFF"/>
              <w:bottom w:val="single" w:sz="6" w:space="0" w:color="000000"/>
              <w:right w:val="single" w:sz="6" w:space="0" w:color="FFFFFF"/>
            </w:tcBorders>
            <w:shd w:val="clear" w:color="auto" w:fill="003366"/>
            <w:vAlign w:val="center"/>
          </w:tcPr>
          <w:p w:rsidR="004723C2" w:rsidRPr="00340F57" w:rsidRDefault="004723C2" w:rsidP="00293CED">
            <w:pPr>
              <w:keepLines/>
              <w:spacing w:after="0" w:line="240" w:lineRule="auto"/>
              <w:rPr>
                <w:rFonts w:ascii="Arial Narrow Bold" w:hAnsi="Arial Narrow Bold" w:cs="Tahoma"/>
                <w:b/>
                <w:color w:val="FFFFFF"/>
                <w:sz w:val="18"/>
                <w:szCs w:val="18"/>
              </w:rPr>
            </w:pPr>
            <w:r w:rsidRPr="00340F57">
              <w:rPr>
                <w:rStyle w:val="Strong"/>
                <w:rFonts w:ascii="Arial Narrow Bold" w:hAnsi="Arial Narrow Bold" w:cs="Tahoma"/>
                <w:color w:val="FFFFFF"/>
                <w:sz w:val="18"/>
                <w:szCs w:val="18"/>
              </w:rPr>
              <w:t>Outcome Measure</w:t>
            </w:r>
          </w:p>
        </w:tc>
        <w:tc>
          <w:tcPr>
            <w:tcW w:w="4055" w:type="dxa"/>
            <w:tcBorders>
              <w:left w:val="single" w:sz="6" w:space="0" w:color="FFFFFF"/>
              <w:bottom w:val="single" w:sz="6" w:space="0" w:color="000000"/>
              <w:right w:val="single" w:sz="6" w:space="0" w:color="FFFFFF"/>
            </w:tcBorders>
            <w:shd w:val="clear" w:color="auto" w:fill="003366"/>
            <w:vAlign w:val="center"/>
          </w:tcPr>
          <w:p w:rsidR="004723C2" w:rsidRPr="00340F57" w:rsidRDefault="004723C2" w:rsidP="00293CED">
            <w:pPr>
              <w:keepLines/>
              <w:spacing w:after="0" w:line="240" w:lineRule="auto"/>
              <w:rPr>
                <w:rFonts w:ascii="Arial Narrow Bold" w:hAnsi="Arial Narrow Bold" w:cs="Tahoma"/>
                <w:b/>
                <w:color w:val="FFFFFF"/>
                <w:sz w:val="18"/>
                <w:szCs w:val="18"/>
              </w:rPr>
            </w:pPr>
            <w:r w:rsidRPr="00340F57">
              <w:rPr>
                <w:rStyle w:val="Strong"/>
                <w:rFonts w:ascii="Arial Narrow Bold" w:hAnsi="Arial Narrow Bold" w:cs="Tahoma"/>
                <w:color w:val="FFFFFF"/>
                <w:sz w:val="18"/>
                <w:szCs w:val="18"/>
              </w:rPr>
              <w:t>Definition</w:t>
            </w:r>
          </w:p>
        </w:tc>
        <w:tc>
          <w:tcPr>
            <w:tcW w:w="2942" w:type="dxa"/>
            <w:tcBorders>
              <w:left w:val="single" w:sz="6" w:space="0" w:color="FFFFFF"/>
              <w:bottom w:val="single" w:sz="6" w:space="0" w:color="000000"/>
              <w:right w:val="single" w:sz="6" w:space="0" w:color="FFFFFF"/>
            </w:tcBorders>
            <w:shd w:val="clear" w:color="auto" w:fill="003366"/>
            <w:noWrap/>
            <w:vAlign w:val="center"/>
          </w:tcPr>
          <w:p w:rsidR="004723C2" w:rsidRPr="00340F57" w:rsidRDefault="004723C2" w:rsidP="00293CED">
            <w:pPr>
              <w:keepLines/>
              <w:spacing w:after="0" w:line="240" w:lineRule="auto"/>
              <w:rPr>
                <w:rFonts w:ascii="Arial Narrow Bold" w:hAnsi="Arial Narrow Bold" w:cs="Tahoma"/>
                <w:b/>
                <w:color w:val="FFFFFF"/>
                <w:sz w:val="18"/>
                <w:szCs w:val="18"/>
              </w:rPr>
            </w:pPr>
            <w:r w:rsidRPr="00340F57">
              <w:rPr>
                <w:rStyle w:val="Strong"/>
                <w:rFonts w:ascii="Arial Narrow Bold" w:hAnsi="Arial Narrow Bold" w:cs="Tahoma"/>
                <w:color w:val="FFFFFF"/>
                <w:sz w:val="18"/>
                <w:szCs w:val="18"/>
              </w:rPr>
              <w:t>Data Grantee Provides</w:t>
            </w:r>
          </w:p>
        </w:tc>
        <w:tc>
          <w:tcPr>
            <w:tcW w:w="1590" w:type="dxa"/>
            <w:tcBorders>
              <w:left w:val="single" w:sz="6" w:space="0" w:color="FFFFFF"/>
              <w:bottom w:val="single" w:sz="6" w:space="0" w:color="000000"/>
              <w:right w:val="single" w:sz="6" w:space="0" w:color="000000"/>
            </w:tcBorders>
            <w:shd w:val="clear" w:color="auto" w:fill="003366"/>
          </w:tcPr>
          <w:p w:rsidR="004723C2" w:rsidRPr="00340F57" w:rsidRDefault="004723C2" w:rsidP="00293CED">
            <w:pPr>
              <w:keepLines/>
              <w:spacing w:after="0" w:line="240" w:lineRule="auto"/>
              <w:rPr>
                <w:rStyle w:val="Strong"/>
                <w:rFonts w:ascii="Arial Narrow Bold" w:hAnsi="Arial Narrow Bold" w:cs="Tahoma"/>
                <w:color w:val="FFFFFF"/>
                <w:sz w:val="18"/>
                <w:szCs w:val="18"/>
              </w:rPr>
            </w:pPr>
            <w:r w:rsidRPr="00340F57">
              <w:rPr>
                <w:rStyle w:val="Strong"/>
                <w:rFonts w:ascii="Arial Narrow Bold" w:hAnsi="Arial Narrow Bold" w:cs="Tahoma"/>
                <w:color w:val="FFFFFF"/>
                <w:sz w:val="18"/>
                <w:szCs w:val="18"/>
              </w:rPr>
              <w:t>Record Data Here</w:t>
            </w:r>
          </w:p>
        </w:tc>
      </w:tr>
      <w:tr w:rsidR="004723C2" w:rsidRPr="00EE4B12" w:rsidTr="00340F57">
        <w:trPr>
          <w:cantSplit/>
        </w:trPr>
        <w:tc>
          <w:tcPr>
            <w:tcW w:w="413"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40" w:lineRule="auto"/>
              <w:rPr>
                <w:rFonts w:ascii="Arial Narrow" w:hAnsi="Arial Narrow" w:cs="Tahoma"/>
                <w:color w:val="000000"/>
                <w:sz w:val="18"/>
                <w:szCs w:val="17"/>
              </w:rPr>
            </w:pPr>
          </w:p>
        </w:tc>
        <w:tc>
          <w:tcPr>
            <w:tcW w:w="197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specialized prosecutors</w:t>
            </w:r>
            <w:r w:rsidRPr="00B03AC4">
              <w:rPr>
                <w:rFonts w:ascii="Arial Narrow" w:hAnsi="Arial Narrow" w:cs="Tahoma"/>
                <w:bCs/>
                <w:sz w:val="18"/>
                <w:szCs w:val="17"/>
              </w:rPr>
              <w:t xml:space="preserve"> </w:t>
            </w:r>
            <w:r>
              <w:rPr>
                <w:rFonts w:ascii="Arial Narrow" w:hAnsi="Arial Narrow" w:cs="Tahoma"/>
                <w:bCs/>
                <w:sz w:val="18"/>
                <w:szCs w:val="17"/>
              </w:rPr>
              <w:t>(short term)</w:t>
            </w:r>
          </w:p>
        </w:tc>
        <w:tc>
          <w:tcPr>
            <w:tcW w:w="4055"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prosecutor specialization can speed case flow. Appropriate for larger prosecutors’ offices or offices with prosecutor specialization. Report the raw number of prosecutors that handle specific types of cases or specialize in specific types of clients or crimes. Percent is the raw number divided by the total number of prosecutors in the target office, unit, or program. </w:t>
            </w:r>
          </w:p>
        </w:tc>
        <w:tc>
          <w:tcPr>
            <w:tcW w:w="2942" w:type="dxa"/>
            <w:tcBorders>
              <w:top w:val="single" w:sz="6" w:space="0" w:color="000000"/>
              <w:bottom w:val="single" w:sz="6" w:space="0" w:color="000000"/>
              <w:right w:val="single" w:sz="6" w:space="0" w:color="000000"/>
            </w:tcBorders>
          </w:tcPr>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specialized prosecutors</w:t>
            </w:r>
          </w:p>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prosecutors</w:t>
            </w:r>
          </w:p>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723C2" w:rsidRDefault="004723C2" w:rsidP="00340F57">
            <w:pPr>
              <w:keepLines/>
              <w:spacing w:after="0" w:line="240" w:lineRule="auto"/>
              <w:ind w:left="237" w:hanging="214"/>
              <w:rPr>
                <w:rFonts w:ascii="Arial Narrow" w:hAnsi="Arial Narrow" w:cs="Tahoma"/>
                <w:color w:val="000000"/>
                <w:sz w:val="18"/>
                <w:szCs w:val="17"/>
              </w:rPr>
            </w:pPr>
          </w:p>
        </w:tc>
        <w:tc>
          <w:tcPr>
            <w:tcW w:w="1590"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p>
        </w:tc>
      </w:tr>
      <w:tr w:rsidR="004723C2" w:rsidRPr="00EE4B12" w:rsidTr="00340F57">
        <w:trPr>
          <w:cantSplit/>
        </w:trPr>
        <w:tc>
          <w:tcPr>
            <w:tcW w:w="413"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40" w:lineRule="auto"/>
              <w:rPr>
                <w:rFonts w:ascii="Arial Narrow" w:hAnsi="Arial Narrow" w:cs="Tahoma"/>
                <w:color w:val="000000"/>
                <w:sz w:val="18"/>
                <w:szCs w:val="17"/>
              </w:rPr>
            </w:pPr>
          </w:p>
        </w:tc>
        <w:tc>
          <w:tcPr>
            <w:tcW w:w="197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Length of employment in months per prosecutor</w:t>
            </w:r>
            <w:r w:rsidRPr="00B03AC4">
              <w:rPr>
                <w:rFonts w:ascii="Arial Narrow" w:hAnsi="Arial Narrow" w:cs="Tahoma"/>
                <w:bCs/>
                <w:sz w:val="18"/>
                <w:szCs w:val="17"/>
              </w:rPr>
              <w:t xml:space="preserve"> </w:t>
            </w:r>
            <w:r>
              <w:rPr>
                <w:rFonts w:ascii="Arial Narrow" w:hAnsi="Arial Narrow" w:cs="Tahoma"/>
                <w:bCs/>
                <w:sz w:val="18"/>
                <w:szCs w:val="17"/>
              </w:rPr>
              <w:t>(short term)</w:t>
            </w:r>
          </w:p>
        </w:tc>
        <w:tc>
          <w:tcPr>
            <w:tcW w:w="4055"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program continuity based on the idea that staff consistency affects program quality. Appropriate for programs that staff prosecutors. Report the cumulative number of months of employment for the prosecutors in the target office, unit, or program divided by the number of prosecutors. If the program does not specifically employ prosecutors, but has them assigned to them, report the average number of months that the same prosecutors have been assigned to the program. Report actual months of employment, not solely number of months during the reporting period. </w:t>
            </w:r>
          </w:p>
        </w:tc>
        <w:tc>
          <w:tcPr>
            <w:tcW w:w="2942" w:type="dxa"/>
            <w:tcBorders>
              <w:top w:val="single" w:sz="6" w:space="0" w:color="000000"/>
              <w:bottom w:val="single" w:sz="6" w:space="0" w:color="000000"/>
              <w:right w:val="single" w:sz="6" w:space="0" w:color="000000"/>
            </w:tcBorders>
          </w:tcPr>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Cumulative number of months of prosecutors employment</w:t>
            </w:r>
          </w:p>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prosecutors</w:t>
            </w:r>
          </w:p>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Average length of employment (a/b)</w:t>
            </w:r>
          </w:p>
          <w:p w:rsidR="004723C2" w:rsidRDefault="004723C2" w:rsidP="00340F57">
            <w:pPr>
              <w:keepLines/>
              <w:spacing w:after="0" w:line="240" w:lineRule="auto"/>
              <w:ind w:left="237" w:hanging="214"/>
              <w:rPr>
                <w:rFonts w:ascii="Arial Narrow" w:hAnsi="Arial Narrow" w:cs="Tahoma"/>
                <w:color w:val="000000"/>
                <w:sz w:val="18"/>
                <w:szCs w:val="17"/>
              </w:rPr>
            </w:pPr>
          </w:p>
        </w:tc>
        <w:tc>
          <w:tcPr>
            <w:tcW w:w="1590"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p>
        </w:tc>
      </w:tr>
      <w:tr w:rsidR="004723C2" w:rsidRPr="00EE4B12" w:rsidTr="00340F57">
        <w:trPr>
          <w:cantSplit/>
        </w:trPr>
        <w:tc>
          <w:tcPr>
            <w:tcW w:w="413"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40" w:lineRule="auto"/>
              <w:rPr>
                <w:rFonts w:ascii="Arial Narrow" w:hAnsi="Arial Narrow" w:cs="Tahoma"/>
                <w:color w:val="000000"/>
                <w:sz w:val="18"/>
                <w:szCs w:val="17"/>
              </w:rPr>
            </w:pPr>
          </w:p>
        </w:tc>
        <w:tc>
          <w:tcPr>
            <w:tcW w:w="197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court units restructured</w:t>
            </w:r>
            <w:r w:rsidRPr="00B03AC4">
              <w:rPr>
                <w:rFonts w:ascii="Arial Narrow" w:hAnsi="Arial Narrow" w:cs="Tahoma"/>
                <w:bCs/>
                <w:sz w:val="18"/>
                <w:szCs w:val="17"/>
              </w:rPr>
              <w:t xml:space="preserve"> </w:t>
            </w:r>
            <w:r>
              <w:rPr>
                <w:rFonts w:ascii="Arial Narrow" w:hAnsi="Arial Narrow" w:cs="Tahoma"/>
                <w:bCs/>
                <w:sz w:val="18"/>
                <w:szCs w:val="17"/>
              </w:rPr>
              <w:t>(short term)</w:t>
            </w:r>
          </w:p>
        </w:tc>
        <w:tc>
          <w:tcPr>
            <w:tcW w:w="4055"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offices or departments may need to be restructured in order to best serve clients. Appropriate for courts. Report the raw number of court units that have been or are in the process of being restructured. This includes things like changing staffing structures, client flow, work processes, assessment information accessed, and relevant policies. Percent is the raw number divided by the total number of court units. </w:t>
            </w:r>
          </w:p>
        </w:tc>
        <w:tc>
          <w:tcPr>
            <w:tcW w:w="2942" w:type="dxa"/>
            <w:tcBorders>
              <w:top w:val="single" w:sz="6" w:space="0" w:color="000000"/>
              <w:bottom w:val="single" w:sz="6" w:space="0" w:color="000000"/>
              <w:right w:val="single" w:sz="6" w:space="0" w:color="000000"/>
            </w:tcBorders>
          </w:tcPr>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restructured court units</w:t>
            </w:r>
          </w:p>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court units</w:t>
            </w:r>
          </w:p>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723C2" w:rsidRDefault="004723C2" w:rsidP="00340F57">
            <w:pPr>
              <w:keepLines/>
              <w:spacing w:after="0" w:line="240" w:lineRule="auto"/>
              <w:ind w:left="237" w:hanging="214"/>
              <w:rPr>
                <w:rFonts w:ascii="Arial Narrow" w:hAnsi="Arial Narrow" w:cs="Tahoma"/>
                <w:color w:val="000000"/>
                <w:sz w:val="18"/>
                <w:szCs w:val="17"/>
              </w:rPr>
            </w:pPr>
          </w:p>
        </w:tc>
        <w:tc>
          <w:tcPr>
            <w:tcW w:w="1590"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p>
        </w:tc>
      </w:tr>
      <w:tr w:rsidR="004723C2" w:rsidRPr="00EE4B12" w:rsidTr="00340F57">
        <w:trPr>
          <w:cantSplit/>
        </w:trPr>
        <w:tc>
          <w:tcPr>
            <w:tcW w:w="413"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40" w:lineRule="auto"/>
              <w:rPr>
                <w:rFonts w:ascii="Arial Narrow" w:hAnsi="Arial Narrow" w:cs="Tahoma"/>
                <w:color w:val="000000"/>
                <w:sz w:val="18"/>
                <w:szCs w:val="17"/>
              </w:rPr>
            </w:pPr>
          </w:p>
        </w:tc>
        <w:tc>
          <w:tcPr>
            <w:tcW w:w="197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of staff per manager</w:t>
            </w:r>
            <w:r w:rsidRPr="00B03AC4">
              <w:rPr>
                <w:rFonts w:ascii="Arial Narrow" w:hAnsi="Arial Narrow" w:cs="Tahoma"/>
                <w:bCs/>
                <w:sz w:val="18"/>
                <w:szCs w:val="17"/>
              </w:rPr>
              <w:t xml:space="preserve"> </w:t>
            </w:r>
            <w:r>
              <w:rPr>
                <w:rFonts w:ascii="Arial Narrow" w:hAnsi="Arial Narrow" w:cs="Tahoma"/>
                <w:bCs/>
                <w:sz w:val="18"/>
                <w:szCs w:val="17"/>
              </w:rPr>
              <w:t>(short term)</w:t>
            </w:r>
          </w:p>
        </w:tc>
        <w:tc>
          <w:tcPr>
            <w:tcW w:w="4055"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infrastructure based on the idea that managers need a certain number of staff to work efficiently. Appropriate for programs that staff prosecutors. Report the number of prosecutors divided by the number of managers. </w:t>
            </w:r>
          </w:p>
        </w:tc>
        <w:tc>
          <w:tcPr>
            <w:tcW w:w="2942" w:type="dxa"/>
            <w:tcBorders>
              <w:top w:val="single" w:sz="6" w:space="0" w:color="000000"/>
              <w:bottom w:val="single" w:sz="6" w:space="0" w:color="000000"/>
              <w:right w:val="single" w:sz="6" w:space="0" w:color="000000"/>
            </w:tcBorders>
          </w:tcPr>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prosecutors</w:t>
            </w:r>
          </w:p>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managers</w:t>
            </w:r>
          </w:p>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Number of prosecutors per manager (a/b)</w:t>
            </w:r>
          </w:p>
          <w:p w:rsidR="004723C2" w:rsidRDefault="004723C2" w:rsidP="00340F57">
            <w:pPr>
              <w:keepLines/>
              <w:spacing w:after="0" w:line="240" w:lineRule="auto"/>
              <w:ind w:left="237" w:hanging="214"/>
              <w:rPr>
                <w:rFonts w:ascii="Arial Narrow" w:hAnsi="Arial Narrow" w:cs="Tahoma"/>
                <w:color w:val="000000"/>
                <w:sz w:val="18"/>
                <w:szCs w:val="17"/>
              </w:rPr>
            </w:pPr>
          </w:p>
        </w:tc>
        <w:tc>
          <w:tcPr>
            <w:tcW w:w="1590"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p>
        </w:tc>
      </w:tr>
      <w:tr w:rsidR="004723C2" w:rsidRPr="00EE4B12" w:rsidTr="00340F57">
        <w:trPr>
          <w:cantSplit/>
        </w:trPr>
        <w:tc>
          <w:tcPr>
            <w:tcW w:w="413"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40" w:lineRule="auto"/>
              <w:rPr>
                <w:rFonts w:ascii="Arial Narrow" w:hAnsi="Arial Narrow" w:cs="Tahoma"/>
                <w:color w:val="000000"/>
                <w:sz w:val="18"/>
                <w:szCs w:val="17"/>
              </w:rPr>
            </w:pPr>
          </w:p>
        </w:tc>
        <w:tc>
          <w:tcPr>
            <w:tcW w:w="197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Average number of days from arrest to first court date</w:t>
            </w:r>
            <w:r w:rsidRPr="00B03AC4">
              <w:rPr>
                <w:rFonts w:ascii="Arial Narrow" w:hAnsi="Arial Narrow" w:cs="Tahoma"/>
                <w:bCs/>
                <w:sz w:val="18"/>
                <w:szCs w:val="17"/>
              </w:rPr>
              <w:t xml:space="preserve"> </w:t>
            </w:r>
            <w:r>
              <w:rPr>
                <w:rFonts w:ascii="Arial Narrow" w:hAnsi="Arial Narrow" w:cs="Tahoma"/>
                <w:bCs/>
                <w:sz w:val="18"/>
                <w:szCs w:val="17"/>
              </w:rPr>
              <w:t>(intermediate term)</w:t>
            </w:r>
          </w:p>
        </w:tc>
        <w:tc>
          <w:tcPr>
            <w:tcW w:w="4055"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system efficiency. Relates to the goal of a speedy trial. Appropriate for programs that have some control over when court dates are set. Report the number of calendar days from arrest to first court appearance for the arresting crime. </w:t>
            </w:r>
          </w:p>
        </w:tc>
        <w:tc>
          <w:tcPr>
            <w:tcW w:w="2942" w:type="dxa"/>
            <w:tcBorders>
              <w:top w:val="single" w:sz="6" w:space="0" w:color="000000"/>
              <w:bottom w:val="single" w:sz="6" w:space="0" w:color="000000"/>
              <w:right w:val="single" w:sz="6" w:space="0" w:color="000000"/>
            </w:tcBorders>
          </w:tcPr>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Average number of days from arrest to first court appearance for the arresting crime</w:t>
            </w:r>
          </w:p>
          <w:p w:rsidR="004723C2" w:rsidRDefault="004723C2" w:rsidP="00340F57">
            <w:pPr>
              <w:keepLines/>
              <w:spacing w:after="0" w:line="240" w:lineRule="auto"/>
              <w:ind w:left="237" w:hanging="214"/>
              <w:rPr>
                <w:rFonts w:ascii="Arial Narrow" w:hAnsi="Arial Narrow" w:cs="Tahoma"/>
                <w:color w:val="000000"/>
                <w:sz w:val="18"/>
                <w:szCs w:val="17"/>
              </w:rPr>
            </w:pPr>
          </w:p>
        </w:tc>
        <w:tc>
          <w:tcPr>
            <w:tcW w:w="1590"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p>
        </w:tc>
      </w:tr>
      <w:tr w:rsidR="004723C2" w:rsidRPr="00EE4B12" w:rsidTr="00340F57">
        <w:trPr>
          <w:cantSplit/>
        </w:trPr>
        <w:tc>
          <w:tcPr>
            <w:tcW w:w="413"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40" w:lineRule="auto"/>
              <w:rPr>
                <w:rFonts w:ascii="Arial Narrow" w:hAnsi="Arial Narrow" w:cs="Tahoma"/>
                <w:color w:val="000000"/>
                <w:sz w:val="18"/>
                <w:szCs w:val="17"/>
              </w:rPr>
            </w:pPr>
          </w:p>
        </w:tc>
        <w:tc>
          <w:tcPr>
            <w:tcW w:w="197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Average number of days from arrest to case disposition</w:t>
            </w:r>
            <w:r w:rsidRPr="00B03AC4">
              <w:rPr>
                <w:rFonts w:ascii="Arial Narrow" w:hAnsi="Arial Narrow" w:cs="Tahoma"/>
                <w:bCs/>
                <w:sz w:val="18"/>
                <w:szCs w:val="17"/>
              </w:rPr>
              <w:t xml:space="preserve"> </w:t>
            </w:r>
            <w:r>
              <w:rPr>
                <w:rFonts w:ascii="Arial Narrow" w:hAnsi="Arial Narrow" w:cs="Tahoma"/>
                <w:bCs/>
                <w:sz w:val="18"/>
                <w:szCs w:val="17"/>
              </w:rPr>
              <w:t>(intermediate term)</w:t>
            </w:r>
          </w:p>
        </w:tc>
        <w:tc>
          <w:tcPr>
            <w:tcW w:w="4055"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system efficiency. Relates to the goal of due process. Appropriate for programs that have some control over how quickly cases are disposed of. Includes the base of dispositions (i.e., trials and plea bargaining or diversion agreements). Report the number of calendar days from arrest to when the relevant case is closed by the court unit slot (e.g., the youth is adjudicated, found not guilty, or assigned to a diversion program). </w:t>
            </w:r>
          </w:p>
        </w:tc>
        <w:tc>
          <w:tcPr>
            <w:tcW w:w="2942" w:type="dxa"/>
            <w:tcBorders>
              <w:top w:val="single" w:sz="6" w:space="0" w:color="000000"/>
              <w:bottom w:val="single" w:sz="6" w:space="0" w:color="000000"/>
              <w:right w:val="single" w:sz="6" w:space="0" w:color="000000"/>
            </w:tcBorders>
          </w:tcPr>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days from arrest to case disposition</w:t>
            </w:r>
          </w:p>
          <w:p w:rsidR="004723C2" w:rsidRDefault="004723C2" w:rsidP="00340F57">
            <w:pPr>
              <w:keepLines/>
              <w:spacing w:after="0" w:line="240" w:lineRule="auto"/>
              <w:ind w:left="237" w:hanging="214"/>
              <w:rPr>
                <w:rFonts w:ascii="Arial Narrow" w:hAnsi="Arial Narrow" w:cs="Tahoma"/>
                <w:color w:val="000000"/>
                <w:sz w:val="18"/>
                <w:szCs w:val="17"/>
              </w:rPr>
            </w:pPr>
          </w:p>
        </w:tc>
        <w:tc>
          <w:tcPr>
            <w:tcW w:w="1590"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p>
        </w:tc>
      </w:tr>
      <w:tr w:rsidR="004723C2" w:rsidRPr="00EE4B12" w:rsidTr="00340F57">
        <w:trPr>
          <w:cantSplit/>
        </w:trPr>
        <w:tc>
          <w:tcPr>
            <w:tcW w:w="413" w:type="dxa"/>
            <w:tcBorders>
              <w:top w:val="single" w:sz="6" w:space="0" w:color="000000"/>
              <w:left w:val="single" w:sz="6" w:space="0" w:color="000000"/>
              <w:bottom w:val="single" w:sz="6" w:space="0" w:color="000000"/>
            </w:tcBorders>
          </w:tcPr>
          <w:p w:rsidR="004723C2" w:rsidRPr="003A2A29" w:rsidRDefault="004723C2" w:rsidP="003A2A29">
            <w:pPr>
              <w:pStyle w:val="ListParagraph"/>
              <w:keepLines/>
              <w:numPr>
                <w:ilvl w:val="0"/>
                <w:numId w:val="10"/>
              </w:numPr>
              <w:spacing w:after="0" w:line="240" w:lineRule="auto"/>
              <w:rPr>
                <w:rFonts w:ascii="Arial Narrow" w:hAnsi="Arial Narrow" w:cs="Tahoma"/>
                <w:color w:val="000000"/>
                <w:sz w:val="18"/>
                <w:szCs w:val="17"/>
              </w:rPr>
            </w:pPr>
          </w:p>
        </w:tc>
        <w:tc>
          <w:tcPr>
            <w:tcW w:w="1975" w:type="dxa"/>
            <w:tcBorders>
              <w:top w:val="single" w:sz="6" w:space="0" w:color="000000"/>
              <w:left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days per youth spent in detention between arrest and case disposition</w:t>
            </w:r>
            <w:r w:rsidRPr="00B03AC4">
              <w:rPr>
                <w:rFonts w:ascii="Arial Narrow" w:hAnsi="Arial Narrow" w:cs="Tahoma"/>
                <w:bCs/>
                <w:sz w:val="18"/>
                <w:szCs w:val="17"/>
              </w:rPr>
              <w:t xml:space="preserve"> </w:t>
            </w:r>
            <w:r>
              <w:rPr>
                <w:rFonts w:ascii="Arial Narrow" w:hAnsi="Arial Narrow" w:cs="Tahoma"/>
                <w:bCs/>
                <w:sz w:val="18"/>
                <w:szCs w:val="17"/>
              </w:rPr>
              <w:t>(intermediate term)</w:t>
            </w:r>
          </w:p>
        </w:tc>
        <w:tc>
          <w:tcPr>
            <w:tcW w:w="4055"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system efficiency. Relates to the goal of reducing youth confinement. Appropriate for programs that have some control over whether youth are held in custody. Report the cumulative number of days youth spent in detention between arrest and case disposition. Percent is cumulative number divided by the total number or days between arrest and case disposition (for all youth). </w:t>
            </w:r>
          </w:p>
        </w:tc>
        <w:tc>
          <w:tcPr>
            <w:tcW w:w="2942" w:type="dxa"/>
            <w:tcBorders>
              <w:top w:val="single" w:sz="6" w:space="0" w:color="000000"/>
              <w:bottom w:val="single" w:sz="6" w:space="0" w:color="000000"/>
              <w:right w:val="single" w:sz="6" w:space="0" w:color="000000"/>
            </w:tcBorders>
          </w:tcPr>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Cumulative number of days in detention</w:t>
            </w:r>
          </w:p>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days from arrest to disposition combined for all youth</w:t>
            </w:r>
          </w:p>
          <w:p w:rsidR="004723C2" w:rsidRDefault="004723C2" w:rsidP="00340F57">
            <w:pPr>
              <w:keepLines/>
              <w:spacing w:after="0" w:line="240" w:lineRule="auto"/>
              <w:ind w:left="237" w:hanging="214"/>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723C2" w:rsidRDefault="004723C2" w:rsidP="00293CED">
            <w:pPr>
              <w:keepLines/>
              <w:spacing w:after="0" w:line="240" w:lineRule="auto"/>
              <w:rPr>
                <w:rFonts w:ascii="Arial Narrow" w:hAnsi="Arial Narrow" w:cs="Tahoma"/>
                <w:color w:val="000000"/>
                <w:sz w:val="18"/>
                <w:szCs w:val="17"/>
              </w:rPr>
            </w:pPr>
          </w:p>
        </w:tc>
        <w:tc>
          <w:tcPr>
            <w:tcW w:w="1590" w:type="dxa"/>
            <w:tcBorders>
              <w:top w:val="single" w:sz="6" w:space="0" w:color="000000"/>
              <w:bottom w:val="single" w:sz="6" w:space="0" w:color="000000"/>
              <w:right w:val="single" w:sz="6" w:space="0" w:color="000000"/>
            </w:tcBorders>
          </w:tcPr>
          <w:p w:rsidR="004723C2" w:rsidRDefault="004723C2" w:rsidP="00293CED">
            <w:pPr>
              <w:keepLines/>
              <w:spacing w:after="0" w:line="240" w:lineRule="auto"/>
              <w:rPr>
                <w:rFonts w:ascii="Arial Narrow" w:hAnsi="Arial Narrow" w:cs="Tahoma"/>
                <w:color w:val="000000"/>
                <w:sz w:val="18"/>
                <w:szCs w:val="17"/>
              </w:rPr>
            </w:pPr>
          </w:p>
        </w:tc>
      </w:tr>
    </w:tbl>
    <w:p w:rsidR="004723C2" w:rsidRDefault="004723C2"/>
    <w:sectPr w:rsidR="004723C2" w:rsidSect="004723C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587" w:rsidRDefault="00726587" w:rsidP="004723C2">
      <w:pPr>
        <w:spacing w:after="0" w:line="240" w:lineRule="auto"/>
      </w:pPr>
      <w:r>
        <w:separator/>
      </w:r>
    </w:p>
  </w:endnote>
  <w:endnote w:type="continuationSeparator" w:id="0">
    <w:p w:rsidR="00726587" w:rsidRDefault="00726587" w:rsidP="0047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A29" w:rsidRDefault="003A2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837213"/>
      <w:docPartObj>
        <w:docPartGallery w:val="Page Numbers (Bottom of Page)"/>
        <w:docPartUnique/>
      </w:docPartObj>
    </w:sdtPr>
    <w:sdtEndPr>
      <w:rPr>
        <w:noProof/>
      </w:rPr>
    </w:sdtEndPr>
    <w:sdtContent>
      <w:p w:rsidR="003A2A29" w:rsidRDefault="003A2A29">
        <w:pPr>
          <w:pStyle w:val="Footer"/>
          <w:jc w:val="right"/>
        </w:pPr>
        <w:r>
          <w:fldChar w:fldCharType="begin"/>
        </w:r>
        <w:r>
          <w:instrText xml:space="preserve"> PAGE   \* MERGEFORMAT </w:instrText>
        </w:r>
        <w:r>
          <w:fldChar w:fldCharType="separate"/>
        </w:r>
        <w:r w:rsidR="00340F57">
          <w:rPr>
            <w:noProof/>
          </w:rPr>
          <w:t>3</w:t>
        </w:r>
        <w:r>
          <w:rPr>
            <w:noProof/>
          </w:rPr>
          <w:fldChar w:fldCharType="end"/>
        </w:r>
      </w:p>
    </w:sdtContent>
  </w:sdt>
  <w:p w:rsidR="003A2A29" w:rsidRDefault="003A2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A29" w:rsidRDefault="003A2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587" w:rsidRDefault="00726587" w:rsidP="004723C2">
      <w:pPr>
        <w:spacing w:after="0" w:line="240" w:lineRule="auto"/>
      </w:pPr>
      <w:r>
        <w:separator/>
      </w:r>
    </w:p>
  </w:footnote>
  <w:footnote w:type="continuationSeparator" w:id="0">
    <w:p w:rsidR="00726587" w:rsidRDefault="00726587" w:rsidP="00472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A29" w:rsidRDefault="003A2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3C2" w:rsidRPr="008776B6" w:rsidRDefault="004723C2" w:rsidP="004723C2">
    <w:pPr>
      <w:pStyle w:val="Heading1"/>
      <w:spacing w:before="0" w:after="0"/>
      <w:rPr>
        <w:color w:val="auto"/>
      </w:rPr>
    </w:pPr>
    <w:r w:rsidRPr="008776B6">
      <w:rPr>
        <w:color w:val="auto"/>
      </w:rPr>
      <w:t>Office of Juvenile Justice and Delinquency Prevention</w:t>
    </w:r>
  </w:p>
  <w:p w:rsidR="004723C2" w:rsidRPr="00195C88" w:rsidRDefault="004723C2" w:rsidP="004723C2">
    <w:pPr>
      <w:pStyle w:val="Heading1"/>
      <w:spacing w:before="100"/>
      <w:rPr>
        <w:rStyle w:val="instructions1"/>
        <w:rFonts w:cs="Arial"/>
        <w:bCs/>
      </w:rPr>
    </w:pPr>
    <w:r w:rsidRPr="00195C88">
      <w:rPr>
        <w:rStyle w:val="instructions1"/>
        <w:rFonts w:cs="Arial"/>
        <w:bCs/>
      </w:rPr>
      <w:t>Tribal Juvenile Accountability Discretionary Grant Program (T-JADG)</w:t>
    </w:r>
  </w:p>
  <w:p w:rsidR="004723C2" w:rsidRPr="004723C2" w:rsidRDefault="004723C2" w:rsidP="004723C2">
    <w:pPr>
      <w:pStyle w:val="Heading1"/>
      <w:spacing w:after="100"/>
      <w:rPr>
        <w:color w:val="auto"/>
      </w:rPr>
    </w:pPr>
    <w:r w:rsidRPr="00B03AC4">
      <w:rPr>
        <w:color w:val="auto"/>
      </w:rPr>
      <w:t xml:space="preserve">Hiring </w:t>
    </w:r>
    <w:r>
      <w:rPr>
        <w:color w:val="auto"/>
      </w:rPr>
      <w:t>prosecutors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A29" w:rsidRDefault="003A2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60BA7"/>
    <w:multiLevelType w:val="hybridMultilevel"/>
    <w:tmpl w:val="5756F4EE"/>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F63A6B"/>
    <w:multiLevelType w:val="hybridMultilevel"/>
    <w:tmpl w:val="5F0CE804"/>
    <w:lvl w:ilvl="0" w:tplc="2F1EE3E6">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49AA3C09"/>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91E39"/>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307D2"/>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15:restartNumberingAfterBreak="0">
    <w:nsid w:val="59D217B5"/>
    <w:multiLevelType w:val="hybridMultilevel"/>
    <w:tmpl w:val="5F0CE804"/>
    <w:lvl w:ilvl="0" w:tplc="2F1EE3E6">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6" w15:restartNumberingAfterBreak="0">
    <w:nsid w:val="5BA76158"/>
    <w:multiLevelType w:val="hybridMultilevel"/>
    <w:tmpl w:val="5A88A932"/>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3764F2"/>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21B1C"/>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 w15:restartNumberingAfterBreak="0">
    <w:nsid w:val="6E366C9E"/>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 w15:restartNumberingAfterBreak="0">
    <w:nsid w:val="7983623D"/>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8"/>
  </w:num>
  <w:num w:numId="5">
    <w:abstractNumId w:val="9"/>
  </w:num>
  <w:num w:numId="6">
    <w:abstractNumId w:val="7"/>
  </w:num>
  <w:num w:numId="7">
    <w:abstractNumId w:val="2"/>
  </w:num>
  <w:num w:numId="8">
    <w:abstractNumId w:val="10"/>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C2"/>
    <w:rsid w:val="00340F57"/>
    <w:rsid w:val="003A2A29"/>
    <w:rsid w:val="004723C2"/>
    <w:rsid w:val="00726587"/>
    <w:rsid w:val="007F62EE"/>
    <w:rsid w:val="00A0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11D7F-91DE-49EC-882F-D927BFD9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qFormat/>
    <w:rsid w:val="004723C2"/>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3C2"/>
  </w:style>
  <w:style w:type="paragraph" w:styleId="Footer">
    <w:name w:val="footer"/>
    <w:basedOn w:val="Normal"/>
    <w:link w:val="FooterChar"/>
    <w:uiPriority w:val="99"/>
    <w:unhideWhenUsed/>
    <w:rsid w:val="00472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3C2"/>
  </w:style>
  <w:style w:type="character" w:customStyle="1" w:styleId="Heading1Char">
    <w:name w:val="Heading 1 Char"/>
    <w:basedOn w:val="DefaultParagraphFont"/>
    <w:link w:val="Heading1"/>
    <w:rsid w:val="004723C2"/>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4723C2"/>
  </w:style>
  <w:style w:type="paragraph" w:styleId="BodyText">
    <w:name w:val="Body Text"/>
    <w:basedOn w:val="Normal"/>
    <w:link w:val="BodyTextChar"/>
    <w:uiPriority w:val="99"/>
    <w:semiHidden/>
    <w:unhideWhenUsed/>
    <w:rsid w:val="004723C2"/>
    <w:pPr>
      <w:spacing w:after="120"/>
    </w:pPr>
  </w:style>
  <w:style w:type="character" w:customStyle="1" w:styleId="BodyTextChar">
    <w:name w:val="Body Text Char"/>
    <w:basedOn w:val="DefaultParagraphFont"/>
    <w:link w:val="BodyText"/>
    <w:uiPriority w:val="99"/>
    <w:semiHidden/>
    <w:rsid w:val="004723C2"/>
  </w:style>
  <w:style w:type="character" w:styleId="Strong">
    <w:name w:val="Strong"/>
    <w:qFormat/>
    <w:rsid w:val="004723C2"/>
    <w:rPr>
      <w:b/>
      <w:bCs/>
    </w:rPr>
  </w:style>
  <w:style w:type="paragraph" w:styleId="ListParagraph">
    <w:name w:val="List Paragraph"/>
    <w:basedOn w:val="Normal"/>
    <w:uiPriority w:val="34"/>
    <w:qFormat/>
    <w:rsid w:val="00472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2021-08-11T20:42:00Z</dcterms:created>
  <dcterms:modified xsi:type="dcterms:W3CDTF">2021-08-11T20:42:00Z</dcterms:modified>
</cp:coreProperties>
</file>