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59" w:type="dxa"/>
        <w:tblCellMar>
          <w:top w:w="75" w:type="dxa"/>
          <w:left w:w="75" w:type="dxa"/>
          <w:bottom w:w="75" w:type="dxa"/>
          <w:right w:w="75" w:type="dxa"/>
        </w:tblCellMar>
        <w:tblLook w:val="0000" w:firstRow="0" w:lastRow="0" w:firstColumn="0" w:lastColumn="0" w:noHBand="0" w:noVBand="0"/>
      </w:tblPr>
      <w:tblGrid>
        <w:gridCol w:w="426"/>
        <w:gridCol w:w="1735"/>
        <w:gridCol w:w="4348"/>
        <w:gridCol w:w="3004"/>
        <w:gridCol w:w="1446"/>
      </w:tblGrid>
      <w:tr w:rsidR="004723C2" w:rsidRPr="00636FE4" w:rsidTr="00340F57">
        <w:trPr>
          <w:cantSplit/>
          <w:tblHeader/>
        </w:trPr>
        <w:tc>
          <w:tcPr>
            <w:tcW w:w="426" w:type="dxa"/>
            <w:tcBorders>
              <w:left w:val="single" w:sz="4" w:space="0" w:color="auto"/>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bookmarkStart w:id="0" w:name="_GoBack"/>
            <w:bookmarkEnd w:id="0"/>
            <w:r w:rsidRPr="00340F57">
              <w:rPr>
                <w:rStyle w:val="Strong"/>
                <w:rFonts w:ascii="Arial Narrow Bold" w:hAnsi="Arial Narrow Bold" w:cs="Tahoma"/>
                <w:color w:val="FFFFFF"/>
                <w:sz w:val="18"/>
                <w:szCs w:val="18"/>
              </w:rPr>
              <w:t>#</w:t>
            </w:r>
          </w:p>
        </w:tc>
        <w:tc>
          <w:tcPr>
            <w:tcW w:w="1735" w:type="dxa"/>
            <w:tcBorders>
              <w:left w:val="single" w:sz="6" w:space="0" w:color="FFFFFF"/>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Output Measure</w:t>
            </w:r>
          </w:p>
        </w:tc>
        <w:tc>
          <w:tcPr>
            <w:tcW w:w="4348" w:type="dxa"/>
            <w:tcBorders>
              <w:left w:val="single" w:sz="6" w:space="0" w:color="FFFFFF"/>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Definition</w:t>
            </w:r>
          </w:p>
        </w:tc>
        <w:tc>
          <w:tcPr>
            <w:tcW w:w="3004" w:type="dxa"/>
            <w:tcBorders>
              <w:left w:val="single" w:sz="6" w:space="0" w:color="FFFFFF"/>
              <w:bottom w:val="single" w:sz="6" w:space="0" w:color="000000"/>
              <w:right w:val="single" w:sz="6" w:space="0" w:color="FFFFFF"/>
            </w:tcBorders>
            <w:shd w:val="clear" w:color="auto" w:fill="003366"/>
            <w:noWrap/>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Data Grantee Provides</w:t>
            </w:r>
          </w:p>
        </w:tc>
        <w:tc>
          <w:tcPr>
            <w:tcW w:w="1446" w:type="dxa"/>
            <w:tcBorders>
              <w:left w:val="single" w:sz="6" w:space="0" w:color="FFFFFF"/>
              <w:bottom w:val="single" w:sz="6" w:space="0" w:color="000000"/>
            </w:tcBorders>
            <w:shd w:val="clear" w:color="auto" w:fill="003366"/>
          </w:tcPr>
          <w:p w:rsidR="004723C2" w:rsidRPr="00340F57" w:rsidRDefault="004723C2" w:rsidP="00293CED">
            <w:pPr>
              <w:keepLines/>
              <w:spacing w:after="0" w:line="240" w:lineRule="auto"/>
              <w:rPr>
                <w:rStyle w:val="Strong"/>
                <w:rFonts w:ascii="Arial Narrow Bold" w:hAnsi="Arial Narrow Bold" w:cs="Tahoma"/>
                <w:color w:val="FFFFFF"/>
                <w:sz w:val="18"/>
                <w:szCs w:val="18"/>
              </w:rPr>
            </w:pPr>
            <w:r w:rsidRPr="00340F57">
              <w:rPr>
                <w:rStyle w:val="Strong"/>
                <w:rFonts w:ascii="Arial Narrow Bold" w:hAnsi="Arial Narrow Bold" w:cs="Tahoma"/>
                <w:color w:val="FFFFFF"/>
                <w:sz w:val="18"/>
                <w:szCs w:val="18"/>
              </w:rPr>
              <w:t>Record Data Here</w:t>
            </w: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bCs/>
                <w:color w:val="000000"/>
                <w:sz w:val="18"/>
                <w:szCs w:val="17"/>
              </w:rPr>
            </w:pPr>
            <w:r w:rsidRPr="00EE4B12">
              <w:rPr>
                <w:rFonts w:ascii="Arial Narrow" w:hAnsi="Arial Narrow" w:cs="Tahoma"/>
                <w:bCs/>
                <w:color w:val="000000"/>
                <w:sz w:val="18"/>
                <w:szCs w:val="17"/>
              </w:rPr>
              <w:t>Amount of JABG/Tribal JADG funds awarded for system improvement</w:t>
            </w:r>
          </w:p>
          <w:p w:rsidR="004723C2" w:rsidRDefault="004723C2" w:rsidP="00293CED">
            <w:pPr>
              <w:keepLines/>
              <w:spacing w:after="0" w:line="240" w:lineRule="auto"/>
              <w:rPr>
                <w:rFonts w:ascii="Arial Narrow" w:hAnsi="Arial Narrow" w:cs="Tahoma"/>
                <w:bCs/>
                <w:color w:val="000000"/>
                <w:sz w:val="18"/>
                <w:szCs w:val="17"/>
              </w:rPr>
            </w:pPr>
          </w:p>
          <w:p w:rsidR="004723C2" w:rsidRDefault="004723C2" w:rsidP="00293CED">
            <w:pPr>
              <w:keepLines/>
              <w:spacing w:after="0" w:line="240" w:lineRule="auto"/>
              <w:rPr>
                <w:rFonts w:ascii="Arial Narrow" w:hAnsi="Arial Narrow" w:cs="Tahoma"/>
                <w:bCs/>
                <w:color w:val="000000"/>
                <w:sz w:val="18"/>
                <w:szCs w:val="17"/>
              </w:rPr>
            </w:pPr>
            <w:r w:rsidRPr="00EE4B12">
              <w:rPr>
                <w:rFonts w:ascii="Arial Narrow" w:hAnsi="Arial Narrow" w:cs="Tahoma"/>
                <w:bCs/>
                <w:color w:val="000000"/>
                <w:sz w:val="18"/>
                <w:szCs w:val="17"/>
              </w:rPr>
              <w:t>System Improvements Mandatory</w:t>
            </w:r>
          </w:p>
        </w:tc>
        <w:tc>
          <w:tcPr>
            <w:tcW w:w="4348"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The amount of JABG/Tribal JADG funds in whole dollars that are awarded for System Improvement during the reporting period. Program records are the preferred source. </w:t>
            </w:r>
          </w:p>
        </w:tc>
        <w:tc>
          <w:tcPr>
            <w:tcW w:w="3004"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Funds awarded to program for services</w:t>
            </w:r>
          </w:p>
          <w:p w:rsidR="004723C2" w:rsidRDefault="004723C2" w:rsidP="00340F57">
            <w:pPr>
              <w:keepLines/>
              <w:spacing w:after="0" w:line="240" w:lineRule="auto"/>
              <w:ind w:left="225" w:hanging="202"/>
              <w:rPr>
                <w:rFonts w:ascii="Arial Narrow" w:hAnsi="Arial Narrow" w:cs="Tahoma"/>
                <w:color w:val="000000"/>
                <w:sz w:val="18"/>
                <w:szCs w:val="17"/>
              </w:rPr>
            </w:pP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new prosecutors hired</w:t>
            </w:r>
          </w:p>
        </w:tc>
        <w:tc>
          <w:tcPr>
            <w:tcW w:w="4348"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change. Most appropriate for programs that hired prosecutors. Report raw number of prosecutors hired during the reporting period. If full positions are not covered, report the number of full-time equivalents (FTE) paid for. To calculate FTE, divide the number of staff hours paid using JABG/Tribal JADG funds by 2000. Percent is the number of prosecutors hired or FTE covered divided by the total number of program prosecutors or prosecutor FTE. </w:t>
            </w:r>
          </w:p>
        </w:tc>
        <w:tc>
          <w:tcPr>
            <w:tcW w:w="3004"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prosecutors hired</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723C2" w:rsidRDefault="004723C2" w:rsidP="00340F57">
            <w:pPr>
              <w:keepLines/>
              <w:spacing w:after="0" w:line="240" w:lineRule="auto"/>
              <w:ind w:left="225" w:hanging="202"/>
              <w:rPr>
                <w:rFonts w:ascii="Arial Narrow" w:hAnsi="Arial Narrow" w:cs="Tahoma"/>
                <w:color w:val="000000"/>
                <w:sz w:val="18"/>
                <w:szCs w:val="17"/>
              </w:rPr>
            </w:pP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vacant prosecutor positions</w:t>
            </w:r>
          </w:p>
        </w:tc>
        <w:tc>
          <w:tcPr>
            <w:tcW w:w="4348"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capacity. Appropriate for programs that staff prosecutors. Report the raw number of vacant prosecutor positions. Percent is the raw number divided by the total number of prosecutors’ positions (open and filed). </w:t>
            </w:r>
          </w:p>
        </w:tc>
        <w:tc>
          <w:tcPr>
            <w:tcW w:w="3004"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vacant prosecutor positions</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total prosecutor positions</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723C2" w:rsidRDefault="004723C2" w:rsidP="00340F57">
            <w:pPr>
              <w:keepLines/>
              <w:spacing w:after="0" w:line="240" w:lineRule="auto"/>
              <w:ind w:left="225" w:hanging="202"/>
              <w:rPr>
                <w:rFonts w:ascii="Arial Narrow" w:hAnsi="Arial Narrow" w:cs="Tahoma"/>
                <w:color w:val="000000"/>
                <w:sz w:val="18"/>
                <w:szCs w:val="17"/>
              </w:rPr>
            </w:pP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cases involving violent offenders per prosecutor</w:t>
            </w:r>
          </w:p>
        </w:tc>
        <w:tc>
          <w:tcPr>
            <w:tcW w:w="4348"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Appropriate for programs that staff prosecutors and handle violent offenders. Report the total number of cases involving violent offenders divided by the number of prosecutors that handled cases of violent offenders. </w:t>
            </w:r>
          </w:p>
        </w:tc>
        <w:tc>
          <w:tcPr>
            <w:tcW w:w="3004"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cases involving violent offenders</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 that handled cases involving violent offenders</w:t>
            </w:r>
          </w:p>
          <w:p w:rsidR="004723C2" w:rsidRDefault="004723C2" w:rsidP="00340F57">
            <w:pPr>
              <w:keepLines/>
              <w:spacing w:after="0" w:line="240" w:lineRule="auto"/>
              <w:ind w:left="225" w:hanging="202"/>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Number of cases per prosecutor (a/b)</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EE4B12" w:rsidRDefault="004723C2" w:rsidP="00293CED">
            <w:pPr>
              <w:keepLines/>
              <w:spacing w:after="0" w:line="240" w:lineRule="auto"/>
              <w:rPr>
                <w:rFonts w:ascii="Arial Narrow" w:hAnsi="Arial Narrow" w:cs="Tahoma"/>
                <w:color w:val="000000"/>
                <w:sz w:val="18"/>
                <w:szCs w:val="17"/>
              </w:rPr>
            </w:pPr>
            <w:r w:rsidRPr="00200253">
              <w:rPr>
                <w:rFonts w:ascii="Arial Narrow" w:hAnsi="Arial Narrow" w:cs="Tahoma"/>
                <w:color w:val="000000"/>
                <w:sz w:val="18"/>
              </w:rPr>
              <w:t>Number of program materials developed during the reporting period</w:t>
            </w:r>
          </w:p>
        </w:tc>
        <w:tc>
          <w:tcPr>
            <w:tcW w:w="4348" w:type="dxa"/>
            <w:tcBorders>
              <w:top w:val="single" w:sz="6" w:space="0" w:color="000000"/>
              <w:bottom w:val="single" w:sz="6" w:space="0" w:color="000000"/>
              <w:right w:val="single" w:sz="6" w:space="0" w:color="000000"/>
            </w:tcBorders>
          </w:tcPr>
          <w:p w:rsidR="004723C2" w:rsidRPr="00EE4B12" w:rsidRDefault="004723C2" w:rsidP="00293CED">
            <w:pPr>
              <w:keepLines/>
              <w:spacing w:after="0" w:line="240" w:lineRule="auto"/>
              <w:rPr>
                <w:rFonts w:ascii="Arial Narrow" w:hAnsi="Arial Narrow" w:cs="Tahoma"/>
                <w:color w:val="000000"/>
                <w:sz w:val="18"/>
                <w:szCs w:val="17"/>
              </w:rPr>
            </w:pPr>
            <w:r w:rsidRPr="00200253">
              <w:rPr>
                <w:rFonts w:ascii="Arial Narrow" w:hAnsi="Arial Narrow" w:cs="Tahoma"/>
                <w:color w:val="000000"/>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004" w:type="dxa"/>
            <w:tcBorders>
              <w:top w:val="single" w:sz="6" w:space="0" w:color="000000"/>
              <w:bottom w:val="single" w:sz="6" w:space="0" w:color="000000"/>
              <w:right w:val="single" w:sz="6" w:space="0" w:color="000000"/>
            </w:tcBorders>
          </w:tcPr>
          <w:p w:rsidR="004723C2" w:rsidRPr="00200253" w:rsidRDefault="004723C2" w:rsidP="00340F57">
            <w:pPr>
              <w:pStyle w:val="ListParagraph"/>
              <w:keepLines/>
              <w:numPr>
                <w:ilvl w:val="0"/>
                <w:numId w:val="1"/>
              </w:numPr>
              <w:tabs>
                <w:tab w:val="left" w:pos="201"/>
              </w:tabs>
              <w:spacing w:after="0" w:line="240" w:lineRule="auto"/>
              <w:ind w:left="225" w:hanging="202"/>
              <w:rPr>
                <w:rFonts w:ascii="Arial Narrow" w:hAnsi="Arial Narrow" w:cs="Tahoma"/>
                <w:color w:val="000000"/>
                <w:sz w:val="18"/>
                <w:szCs w:val="17"/>
              </w:rPr>
            </w:pPr>
            <w:r w:rsidRPr="00200253">
              <w:rPr>
                <w:rFonts w:ascii="Arial Narrow" w:hAnsi="Arial Narrow" w:cs="Tahoma"/>
                <w:color w:val="000000"/>
                <w:sz w:val="18"/>
                <w:szCs w:val="17"/>
              </w:rPr>
              <w:t>Number of program materials developed</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200253" w:rsidRDefault="004723C2" w:rsidP="00293CED">
            <w:pPr>
              <w:keepLines/>
              <w:spacing w:after="0" w:line="240" w:lineRule="auto"/>
              <w:rPr>
                <w:rFonts w:ascii="Arial Narrow" w:hAnsi="Arial Narrow" w:cs="Tahoma"/>
                <w:color w:val="000000"/>
                <w:sz w:val="18"/>
              </w:rPr>
            </w:pPr>
            <w:r w:rsidRPr="0033348B">
              <w:rPr>
                <w:rFonts w:ascii="Arial Narrow" w:hAnsi="Arial Narrow" w:cs="Tahoma"/>
                <w:color w:val="000000"/>
                <w:sz w:val="18"/>
              </w:rPr>
              <w:t>Number of people trained during the reporting period</w:t>
            </w:r>
          </w:p>
        </w:tc>
        <w:tc>
          <w:tcPr>
            <w:tcW w:w="4348" w:type="dxa"/>
            <w:tcBorders>
              <w:top w:val="single" w:sz="6" w:space="0" w:color="000000"/>
              <w:bottom w:val="single" w:sz="6" w:space="0" w:color="000000"/>
              <w:right w:val="single" w:sz="6" w:space="0" w:color="000000"/>
            </w:tcBorders>
          </w:tcPr>
          <w:p w:rsidR="004723C2" w:rsidRPr="00200253" w:rsidRDefault="004723C2" w:rsidP="00293CED">
            <w:pPr>
              <w:keepLines/>
              <w:spacing w:after="0" w:line="240" w:lineRule="auto"/>
              <w:rPr>
                <w:rFonts w:ascii="Arial Narrow" w:hAnsi="Arial Narrow" w:cs="Tahoma"/>
                <w:color w:val="000000"/>
                <w:sz w:val="18"/>
                <w:szCs w:val="17"/>
              </w:rPr>
            </w:pPr>
            <w:r w:rsidRPr="0033348B">
              <w:rPr>
                <w:rFonts w:ascii="Arial Narrow" w:hAnsi="Arial Narrow" w:cs="Tahoma"/>
                <w:color w:val="000000"/>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004" w:type="dxa"/>
            <w:tcBorders>
              <w:top w:val="single" w:sz="6" w:space="0" w:color="000000"/>
              <w:bottom w:val="single" w:sz="6" w:space="0" w:color="000000"/>
              <w:right w:val="single" w:sz="6" w:space="0" w:color="000000"/>
            </w:tcBorders>
          </w:tcPr>
          <w:p w:rsidR="004723C2" w:rsidRPr="00200253" w:rsidRDefault="004723C2" w:rsidP="00340F57">
            <w:pPr>
              <w:pStyle w:val="ListParagraph"/>
              <w:keepLines/>
              <w:numPr>
                <w:ilvl w:val="0"/>
                <w:numId w:val="2"/>
              </w:numPr>
              <w:tabs>
                <w:tab w:val="left" w:pos="201"/>
              </w:tabs>
              <w:spacing w:after="0" w:line="240" w:lineRule="auto"/>
              <w:ind w:left="225" w:hanging="202"/>
              <w:rPr>
                <w:rFonts w:ascii="Arial Narrow" w:hAnsi="Arial Narrow" w:cs="Tahoma"/>
                <w:color w:val="000000"/>
                <w:sz w:val="18"/>
                <w:szCs w:val="17"/>
              </w:rPr>
            </w:pPr>
            <w:r>
              <w:rPr>
                <w:rFonts w:ascii="Arial Narrow" w:hAnsi="Arial Narrow" w:cs="Tahoma"/>
                <w:color w:val="000000"/>
                <w:sz w:val="18"/>
                <w:szCs w:val="17"/>
              </w:rPr>
              <w:t xml:space="preserve">Number of people trained </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p w:rsidR="004723C2" w:rsidRPr="001A1B8D" w:rsidRDefault="004723C2" w:rsidP="00293CED">
            <w:pPr>
              <w:keepLines/>
              <w:spacing w:after="0" w:line="218" w:lineRule="atLeast"/>
              <w:rPr>
                <w:rFonts w:ascii="Arial Narrow" w:hAnsi="Arial Narrow" w:cs="Tahoma"/>
                <w:color w:val="000000"/>
                <w:sz w:val="18"/>
                <w:szCs w:val="17"/>
              </w:rPr>
            </w:pPr>
          </w:p>
        </w:tc>
        <w:tc>
          <w:tcPr>
            <w:tcW w:w="4348" w:type="dxa"/>
            <w:tcBorders>
              <w:top w:val="single" w:sz="6" w:space="0" w:color="000000"/>
              <w:bottom w:val="single" w:sz="6" w:space="0" w:color="000000"/>
              <w:right w:val="single" w:sz="6" w:space="0" w:color="000000"/>
            </w:tcBorders>
          </w:tcPr>
          <w:p w:rsidR="004723C2" w:rsidRPr="001A1B8D" w:rsidRDefault="004723C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3004" w:type="dxa"/>
            <w:tcBorders>
              <w:top w:val="single" w:sz="6" w:space="0" w:color="000000"/>
              <w:bottom w:val="single" w:sz="6" w:space="0" w:color="000000"/>
              <w:right w:val="single" w:sz="6" w:space="0" w:color="000000"/>
            </w:tcBorders>
          </w:tcPr>
          <w:p w:rsidR="004723C2" w:rsidRPr="004211A8" w:rsidRDefault="004723C2" w:rsidP="00340F57">
            <w:pPr>
              <w:pStyle w:val="ListParagraph"/>
              <w:keepLines/>
              <w:numPr>
                <w:ilvl w:val="0"/>
                <w:numId w:val="4"/>
              </w:numPr>
              <w:tabs>
                <w:tab w:val="left" w:pos="201"/>
              </w:tabs>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training requests received during the reporting period.</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340F57" w:rsidRDefault="004723C2" w:rsidP="00340F57">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4348" w:type="dxa"/>
            <w:tcBorders>
              <w:top w:val="single" w:sz="6" w:space="0" w:color="000000"/>
              <w:bottom w:val="single" w:sz="6" w:space="0" w:color="000000"/>
              <w:right w:val="single" w:sz="6" w:space="0" w:color="000000"/>
            </w:tcBorders>
          </w:tcPr>
          <w:p w:rsidR="004723C2" w:rsidRPr="001A1B8D" w:rsidRDefault="004723C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3004" w:type="dxa"/>
            <w:tcBorders>
              <w:top w:val="single" w:sz="6" w:space="0" w:color="000000"/>
              <w:bottom w:val="single" w:sz="6" w:space="0" w:color="000000"/>
              <w:right w:val="single" w:sz="6" w:space="0" w:color="000000"/>
            </w:tcBorders>
          </w:tcPr>
          <w:p w:rsidR="004723C2" w:rsidRPr="004211A8" w:rsidRDefault="004723C2" w:rsidP="00340F57">
            <w:pPr>
              <w:pStyle w:val="ListParagraph"/>
              <w:keepLines/>
              <w:numPr>
                <w:ilvl w:val="0"/>
                <w:numId w:val="5"/>
              </w:numPr>
              <w:tabs>
                <w:tab w:val="left" w:pos="201"/>
              </w:tabs>
              <w:spacing w:after="0" w:line="218" w:lineRule="atLeast"/>
              <w:ind w:left="225" w:hanging="202"/>
              <w:rPr>
                <w:rFonts w:ascii="Arial Narrow" w:hAnsi="Arial Narrow" w:cs="Tahoma"/>
                <w:color w:val="000000"/>
                <w:sz w:val="18"/>
                <w:szCs w:val="17"/>
              </w:rPr>
            </w:pPr>
            <w:r w:rsidRPr="004211A8">
              <w:rPr>
                <w:rFonts w:ascii="Arial Narrow" w:hAnsi="Arial Narrow" w:cs="Tahoma"/>
                <w:sz w:val="18"/>
                <w:szCs w:val="18"/>
              </w:rPr>
              <w:t>Number of technical assistance requests received during the reporting period</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40497B" w:rsidRDefault="004723C2" w:rsidP="00293CED">
            <w:pPr>
              <w:spacing w:after="0" w:line="240" w:lineRule="auto"/>
              <w:rPr>
                <w:rFonts w:ascii="Arial Narrow" w:hAnsi="Arial Narrow" w:cs="Tahoma"/>
                <w:sz w:val="18"/>
                <w:szCs w:val="18"/>
              </w:rPr>
            </w:pPr>
            <w:r w:rsidRPr="0033348B">
              <w:rPr>
                <w:rFonts w:ascii="Arial Narrow" w:hAnsi="Arial Narrow" w:cs="Tahoma"/>
                <w:sz w:val="18"/>
                <w:szCs w:val="18"/>
              </w:rPr>
              <w:t>Number of planning or training events held during the reporting period</w:t>
            </w:r>
          </w:p>
        </w:tc>
        <w:tc>
          <w:tcPr>
            <w:tcW w:w="4348" w:type="dxa"/>
            <w:tcBorders>
              <w:top w:val="single" w:sz="6" w:space="0" w:color="000000"/>
              <w:bottom w:val="single" w:sz="6" w:space="0" w:color="000000"/>
              <w:right w:val="single" w:sz="6" w:space="0" w:color="000000"/>
            </w:tcBorders>
          </w:tcPr>
          <w:p w:rsidR="004723C2" w:rsidRPr="0040497B" w:rsidRDefault="004723C2" w:rsidP="00293CED">
            <w:pPr>
              <w:keepLines/>
              <w:spacing w:after="0" w:line="218" w:lineRule="atLeast"/>
              <w:rPr>
                <w:rFonts w:ascii="Arial Narrow" w:hAnsi="Arial Narrow" w:cs="Tahoma"/>
                <w:sz w:val="18"/>
                <w:szCs w:val="18"/>
              </w:rPr>
            </w:pPr>
            <w:r w:rsidRPr="0033348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004" w:type="dxa"/>
            <w:tcBorders>
              <w:top w:val="single" w:sz="6" w:space="0" w:color="000000"/>
              <w:bottom w:val="single" w:sz="6" w:space="0" w:color="000000"/>
              <w:right w:val="single" w:sz="6" w:space="0" w:color="000000"/>
            </w:tcBorders>
          </w:tcPr>
          <w:p w:rsidR="004723C2" w:rsidRPr="004211A8" w:rsidRDefault="004723C2" w:rsidP="00340F57">
            <w:pPr>
              <w:pStyle w:val="ListParagraph"/>
              <w:keepLines/>
              <w:numPr>
                <w:ilvl w:val="0"/>
                <w:numId w:val="3"/>
              </w:numPr>
              <w:tabs>
                <w:tab w:val="left" w:pos="201"/>
              </w:tabs>
              <w:spacing w:after="0" w:line="218" w:lineRule="atLeast"/>
              <w:ind w:left="225" w:hanging="202"/>
              <w:rPr>
                <w:rFonts w:ascii="Arial Narrow" w:hAnsi="Arial Narrow" w:cs="Tahoma"/>
                <w:sz w:val="18"/>
                <w:szCs w:val="18"/>
              </w:rPr>
            </w:pPr>
            <w:r w:rsidRPr="0033348B">
              <w:rPr>
                <w:rFonts w:ascii="Arial Narrow" w:hAnsi="Arial Narrow" w:cs="Tahoma"/>
                <w:sz w:val="18"/>
                <w:szCs w:val="18"/>
              </w:rPr>
              <w:t>Number of planning or training activities held during the reporting period</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340F57" w:rsidRDefault="004723C2" w:rsidP="00340F57">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4348" w:type="dxa"/>
            <w:tcBorders>
              <w:top w:val="single" w:sz="6" w:space="0" w:color="000000"/>
              <w:bottom w:val="single" w:sz="6" w:space="0" w:color="000000"/>
              <w:right w:val="single" w:sz="6" w:space="0" w:color="000000"/>
            </w:tcBorders>
          </w:tcPr>
          <w:p w:rsidR="004723C2" w:rsidRPr="001A1B8D" w:rsidRDefault="004723C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3004" w:type="dxa"/>
            <w:tcBorders>
              <w:top w:val="single" w:sz="6" w:space="0" w:color="000000"/>
              <w:bottom w:val="single" w:sz="6" w:space="0" w:color="000000"/>
              <w:right w:val="single" w:sz="6" w:space="0" w:color="000000"/>
            </w:tcBorders>
          </w:tcPr>
          <w:p w:rsidR="004723C2" w:rsidRPr="0040497B" w:rsidRDefault="004723C2" w:rsidP="00340F57">
            <w:pPr>
              <w:keepLines/>
              <w:numPr>
                <w:ilvl w:val="0"/>
                <w:numId w:val="7"/>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4723C2" w:rsidRPr="0040497B" w:rsidRDefault="004723C2" w:rsidP="00340F57">
            <w:pPr>
              <w:keepLines/>
              <w:numPr>
                <w:ilvl w:val="0"/>
                <w:numId w:val="7"/>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served by TTA</w:t>
            </w:r>
          </w:p>
          <w:p w:rsidR="004723C2" w:rsidRPr="0040497B" w:rsidRDefault="004723C2" w:rsidP="00340F57">
            <w:pPr>
              <w:keepLines/>
              <w:numPr>
                <w:ilvl w:val="0"/>
                <w:numId w:val="7"/>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p w:rsidR="004723C2" w:rsidRPr="00904641" w:rsidRDefault="004723C2" w:rsidP="00293CED">
            <w:pPr>
              <w:keepLines/>
              <w:spacing w:after="0" w:line="240" w:lineRule="auto"/>
              <w:rPr>
                <w:rFonts w:ascii="Arial Narrow" w:hAnsi="Arial Narrow" w:cs="Tahoma"/>
                <w:bCs/>
                <w:sz w:val="18"/>
                <w:szCs w:val="18"/>
              </w:rPr>
            </w:pPr>
          </w:p>
        </w:tc>
        <w:tc>
          <w:tcPr>
            <w:tcW w:w="4348" w:type="dxa"/>
            <w:tcBorders>
              <w:top w:val="single" w:sz="6" w:space="0" w:color="000000"/>
              <w:bottom w:val="single" w:sz="6" w:space="0" w:color="000000"/>
              <w:right w:val="single" w:sz="6" w:space="0" w:color="000000"/>
            </w:tcBorders>
          </w:tcPr>
          <w:p w:rsidR="004723C2" w:rsidRPr="00904641" w:rsidRDefault="004723C2"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004" w:type="dxa"/>
            <w:tcBorders>
              <w:top w:val="single" w:sz="6" w:space="0" w:color="000000"/>
              <w:bottom w:val="single" w:sz="6" w:space="0" w:color="000000"/>
              <w:right w:val="single" w:sz="6" w:space="0" w:color="000000"/>
            </w:tcBorders>
          </w:tcPr>
          <w:p w:rsidR="004723C2" w:rsidRPr="0040497B" w:rsidRDefault="004723C2" w:rsidP="00340F57">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4723C2" w:rsidRPr="0040497B" w:rsidRDefault="004723C2" w:rsidP="00340F57">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4723C2" w:rsidRPr="0040497B" w:rsidRDefault="004723C2" w:rsidP="00340F57">
            <w:pPr>
              <w:keepLines/>
              <w:numPr>
                <w:ilvl w:val="0"/>
                <w:numId w:val="6"/>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p w:rsidR="004723C2" w:rsidRPr="001A1B8D" w:rsidRDefault="004723C2" w:rsidP="00293CED">
            <w:pPr>
              <w:keepLines/>
              <w:spacing w:after="0" w:line="218" w:lineRule="atLeast"/>
              <w:rPr>
                <w:rFonts w:ascii="Arial Narrow" w:hAnsi="Arial Narrow" w:cs="Tahoma"/>
                <w:color w:val="000000"/>
                <w:sz w:val="18"/>
                <w:szCs w:val="17"/>
              </w:rPr>
            </w:pPr>
          </w:p>
        </w:tc>
        <w:tc>
          <w:tcPr>
            <w:tcW w:w="4348" w:type="dxa"/>
            <w:tcBorders>
              <w:top w:val="single" w:sz="6" w:space="0" w:color="000000"/>
              <w:bottom w:val="single" w:sz="6" w:space="0" w:color="000000"/>
              <w:right w:val="single" w:sz="6" w:space="0" w:color="000000"/>
            </w:tcBorders>
          </w:tcPr>
          <w:p w:rsidR="004723C2" w:rsidRPr="001A1B8D" w:rsidRDefault="004723C2" w:rsidP="00293CED">
            <w:pPr>
              <w:keepLines/>
              <w:spacing w:after="0" w:line="218" w:lineRule="atLeast"/>
              <w:rPr>
                <w:rFonts w:ascii="Arial Narrow" w:hAnsi="Arial Narrow" w:cs="Tahoma"/>
                <w:color w:val="000000"/>
                <w:sz w:val="18"/>
                <w:szCs w:val="17"/>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004" w:type="dxa"/>
            <w:tcBorders>
              <w:top w:val="single" w:sz="6" w:space="0" w:color="000000"/>
              <w:bottom w:val="single" w:sz="6" w:space="0" w:color="000000"/>
              <w:right w:val="single" w:sz="6" w:space="0" w:color="000000"/>
            </w:tcBorders>
          </w:tcPr>
          <w:p w:rsidR="004723C2" w:rsidRPr="0040497B" w:rsidRDefault="004723C2" w:rsidP="00340F57">
            <w:pPr>
              <w:keepLines/>
              <w:numPr>
                <w:ilvl w:val="0"/>
                <w:numId w:val="8"/>
              </w:numPr>
              <w:tabs>
                <w:tab w:val="left" w:pos="285"/>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4723C2" w:rsidRPr="0040497B" w:rsidRDefault="004723C2" w:rsidP="00340F57">
            <w:pPr>
              <w:keepLines/>
              <w:numPr>
                <w:ilvl w:val="0"/>
                <w:numId w:val="8"/>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r w:rsidR="004723C2" w:rsidRPr="00EE4B12" w:rsidTr="00340F57">
        <w:trPr>
          <w:cantSplit/>
        </w:trPr>
        <w:tc>
          <w:tcPr>
            <w:tcW w:w="426"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18" w:lineRule="atLeast"/>
              <w:rPr>
                <w:rFonts w:ascii="Arial Narrow" w:hAnsi="Arial Narrow" w:cs="Tahoma"/>
                <w:color w:val="000000"/>
                <w:sz w:val="18"/>
                <w:szCs w:val="17"/>
              </w:rPr>
            </w:pPr>
          </w:p>
        </w:tc>
        <w:tc>
          <w:tcPr>
            <w:tcW w:w="1735" w:type="dxa"/>
            <w:tcBorders>
              <w:top w:val="single" w:sz="6" w:space="0" w:color="000000"/>
              <w:left w:val="single" w:sz="6" w:space="0" w:color="000000"/>
              <w:bottom w:val="single" w:sz="6" w:space="0" w:color="000000"/>
              <w:right w:val="single" w:sz="6" w:space="0" w:color="000000"/>
            </w:tcBorders>
          </w:tcPr>
          <w:p w:rsidR="004723C2" w:rsidRPr="0033348B" w:rsidRDefault="004723C2" w:rsidP="00293CED">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4348" w:type="dxa"/>
            <w:tcBorders>
              <w:top w:val="single" w:sz="6" w:space="0" w:color="000000"/>
              <w:bottom w:val="single" w:sz="6" w:space="0" w:color="000000"/>
              <w:right w:val="single" w:sz="6" w:space="0" w:color="000000"/>
            </w:tcBorders>
          </w:tcPr>
          <w:p w:rsidR="004723C2" w:rsidRPr="0033348B" w:rsidRDefault="004723C2" w:rsidP="00293CED">
            <w:pPr>
              <w:keepLines/>
              <w:spacing w:after="0" w:line="218" w:lineRule="atLeast"/>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004" w:type="dxa"/>
            <w:tcBorders>
              <w:top w:val="single" w:sz="6" w:space="0" w:color="000000"/>
              <w:bottom w:val="single" w:sz="6" w:space="0" w:color="000000"/>
              <w:right w:val="single" w:sz="6" w:space="0" w:color="000000"/>
            </w:tcBorders>
          </w:tcPr>
          <w:p w:rsidR="004723C2" w:rsidRPr="0040497B" w:rsidRDefault="004723C2" w:rsidP="00340F57">
            <w:pPr>
              <w:keepLines/>
              <w:numPr>
                <w:ilvl w:val="0"/>
                <w:numId w:val="9"/>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4723C2" w:rsidRPr="0040497B" w:rsidRDefault="004723C2" w:rsidP="00340F57">
            <w:pPr>
              <w:keepLines/>
              <w:numPr>
                <w:ilvl w:val="0"/>
                <w:numId w:val="9"/>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4723C2" w:rsidRPr="0040497B" w:rsidRDefault="004723C2" w:rsidP="00340F57">
            <w:pPr>
              <w:keepLines/>
              <w:numPr>
                <w:ilvl w:val="0"/>
                <w:numId w:val="9"/>
              </w:numPr>
              <w:tabs>
                <w:tab w:val="left" w:pos="288"/>
              </w:tabs>
              <w:spacing w:after="0" w:line="240" w:lineRule="auto"/>
              <w:ind w:left="225" w:hanging="202"/>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446" w:type="dxa"/>
            <w:tcBorders>
              <w:top w:val="single" w:sz="6" w:space="0" w:color="000000"/>
              <w:bottom w:val="single" w:sz="6" w:space="0" w:color="000000"/>
              <w:right w:val="single" w:sz="6" w:space="0" w:color="000000"/>
            </w:tcBorders>
          </w:tcPr>
          <w:p w:rsidR="004723C2" w:rsidRDefault="004723C2" w:rsidP="00293CED">
            <w:pPr>
              <w:keepLines/>
              <w:spacing w:after="0" w:line="218" w:lineRule="atLeast"/>
              <w:rPr>
                <w:rFonts w:ascii="Arial Narrow" w:hAnsi="Arial Narrow" w:cs="Tahoma"/>
                <w:color w:val="000000"/>
                <w:sz w:val="18"/>
                <w:szCs w:val="17"/>
              </w:rPr>
            </w:pPr>
          </w:p>
        </w:tc>
      </w:tr>
    </w:tbl>
    <w:p w:rsidR="007F62EE" w:rsidRDefault="007F62EE"/>
    <w:p w:rsidR="004723C2" w:rsidRDefault="004723C2"/>
    <w:p w:rsidR="004723C2" w:rsidRDefault="004723C2"/>
    <w:p w:rsidR="004723C2" w:rsidRDefault="004723C2"/>
    <w:p w:rsidR="004723C2" w:rsidRDefault="004723C2"/>
    <w:p w:rsidR="004723C2" w:rsidRDefault="004723C2"/>
    <w:p w:rsidR="004723C2" w:rsidRDefault="004723C2"/>
    <w:p w:rsidR="004723C2" w:rsidRDefault="004723C2"/>
    <w:p w:rsidR="004723C2" w:rsidRDefault="004723C2"/>
    <w:p w:rsidR="004723C2" w:rsidRDefault="004723C2"/>
    <w:p w:rsidR="00340F57" w:rsidRDefault="00340F57">
      <w:r>
        <w:br w:type="page"/>
      </w:r>
    </w:p>
    <w:tbl>
      <w:tblPr>
        <w:tblW w:w="5000" w:type="pct"/>
        <w:tblCellMar>
          <w:top w:w="75" w:type="dxa"/>
          <w:left w:w="75" w:type="dxa"/>
          <w:bottom w:w="75" w:type="dxa"/>
          <w:right w:w="75" w:type="dxa"/>
        </w:tblCellMar>
        <w:tblLook w:val="0000" w:firstRow="0" w:lastRow="0" w:firstColumn="0" w:lastColumn="0" w:noHBand="0" w:noVBand="0"/>
      </w:tblPr>
      <w:tblGrid>
        <w:gridCol w:w="413"/>
        <w:gridCol w:w="1970"/>
        <w:gridCol w:w="4040"/>
        <w:gridCol w:w="2942"/>
        <w:gridCol w:w="1585"/>
      </w:tblGrid>
      <w:tr w:rsidR="004723C2" w:rsidRPr="00636FE4" w:rsidTr="00340F57">
        <w:trPr>
          <w:cantSplit/>
          <w:trHeight w:val="205"/>
          <w:tblHeader/>
        </w:trPr>
        <w:tc>
          <w:tcPr>
            <w:tcW w:w="413" w:type="dxa"/>
            <w:tcBorders>
              <w:left w:val="single" w:sz="4" w:space="0" w:color="auto"/>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lastRenderedPageBreak/>
              <w:t>#</w:t>
            </w:r>
          </w:p>
        </w:tc>
        <w:tc>
          <w:tcPr>
            <w:tcW w:w="1975" w:type="dxa"/>
            <w:tcBorders>
              <w:left w:val="single" w:sz="6" w:space="0" w:color="FFFFFF"/>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Outcome Measure</w:t>
            </w:r>
          </w:p>
        </w:tc>
        <w:tc>
          <w:tcPr>
            <w:tcW w:w="4055" w:type="dxa"/>
            <w:tcBorders>
              <w:left w:val="single" w:sz="6" w:space="0" w:color="FFFFFF"/>
              <w:bottom w:val="single" w:sz="6" w:space="0" w:color="000000"/>
              <w:right w:val="single" w:sz="6" w:space="0" w:color="FFFFFF"/>
            </w:tcBorders>
            <w:shd w:val="clear" w:color="auto" w:fill="003366"/>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Definition</w:t>
            </w:r>
          </w:p>
        </w:tc>
        <w:tc>
          <w:tcPr>
            <w:tcW w:w="2942" w:type="dxa"/>
            <w:tcBorders>
              <w:left w:val="single" w:sz="6" w:space="0" w:color="FFFFFF"/>
              <w:bottom w:val="single" w:sz="6" w:space="0" w:color="000000"/>
              <w:right w:val="single" w:sz="6" w:space="0" w:color="FFFFFF"/>
            </w:tcBorders>
            <w:shd w:val="clear" w:color="auto" w:fill="003366"/>
            <w:noWrap/>
            <w:vAlign w:val="center"/>
          </w:tcPr>
          <w:p w:rsidR="004723C2" w:rsidRPr="00340F57" w:rsidRDefault="004723C2" w:rsidP="00293CED">
            <w:pPr>
              <w:keepLines/>
              <w:spacing w:after="0" w:line="240" w:lineRule="auto"/>
              <w:rPr>
                <w:rFonts w:ascii="Arial Narrow Bold" w:hAnsi="Arial Narrow Bold" w:cs="Tahoma"/>
                <w:b/>
                <w:color w:val="FFFFFF"/>
                <w:sz w:val="18"/>
                <w:szCs w:val="18"/>
              </w:rPr>
            </w:pPr>
            <w:r w:rsidRPr="00340F57">
              <w:rPr>
                <w:rStyle w:val="Strong"/>
                <w:rFonts w:ascii="Arial Narrow Bold" w:hAnsi="Arial Narrow Bold" w:cs="Tahoma"/>
                <w:color w:val="FFFFFF"/>
                <w:sz w:val="18"/>
                <w:szCs w:val="18"/>
              </w:rPr>
              <w:t>Data Grantee Provides</w:t>
            </w:r>
          </w:p>
        </w:tc>
        <w:tc>
          <w:tcPr>
            <w:tcW w:w="1590" w:type="dxa"/>
            <w:tcBorders>
              <w:left w:val="single" w:sz="6" w:space="0" w:color="FFFFFF"/>
              <w:bottom w:val="single" w:sz="6" w:space="0" w:color="000000"/>
              <w:right w:val="single" w:sz="6" w:space="0" w:color="000000"/>
            </w:tcBorders>
            <w:shd w:val="clear" w:color="auto" w:fill="003366"/>
          </w:tcPr>
          <w:p w:rsidR="004723C2" w:rsidRPr="00340F57" w:rsidRDefault="004723C2" w:rsidP="00293CED">
            <w:pPr>
              <w:keepLines/>
              <w:spacing w:after="0" w:line="240" w:lineRule="auto"/>
              <w:rPr>
                <w:rStyle w:val="Strong"/>
                <w:rFonts w:ascii="Arial Narrow Bold" w:hAnsi="Arial Narrow Bold" w:cs="Tahoma"/>
                <w:color w:val="FFFFFF"/>
                <w:sz w:val="18"/>
                <w:szCs w:val="18"/>
              </w:rPr>
            </w:pPr>
            <w:r w:rsidRPr="00340F57">
              <w:rPr>
                <w:rStyle w:val="Strong"/>
                <w:rFonts w:ascii="Arial Narrow Bold" w:hAnsi="Arial Narrow Bold" w:cs="Tahoma"/>
                <w:color w:val="FFFFFF"/>
                <w:sz w:val="18"/>
                <w:szCs w:val="18"/>
              </w:rPr>
              <w:t>Record Data Here</w:t>
            </w: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specialized prosecutors</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prosecutor specialization can speed case flow. Appropriate for larger prosecutors’ offices or offices with prosecutor specialization. Report the raw number of prosecutors that handle specific types of cases or specialize in specific types of clients or crimes. Percent is the raw number divided by the total number of prosecutors in the target office, unit, or program.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specialized prosecutors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Length of employment in months per prosecutor</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program continuity based on the idea that staff consistency affects program quality. Appropriate for programs that staff prosecutors. Report the cumulative number of months of employment for the prosecutors in the target office, unit, or program divided by the number of prosecutors. If the program does not specifically employ prosecutors, but has them assigned to them, report the average number of months that the same prosecutors have been assigned to the program. Report actual months of employment, not solely number of months during the reporting period.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Cumulative number of months of prosecutors employment</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prosecutors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Average length of employment (a/b)</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court units restructured</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accountability based on the idea that offices or departments may need to be restructured in order to best serve clients. Appropriate for courts. Report the raw number of court units that have been or are in the process of being restructured. This includes things like changing staffing structures, client flow, work processes, assessment information accessed, and relevant policies. Percent is the raw number divided by the total number of court units.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restructured court units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court units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of staff per manager</w:t>
            </w:r>
            <w:r w:rsidRPr="00B03AC4">
              <w:rPr>
                <w:rFonts w:ascii="Arial Narrow" w:hAnsi="Arial Narrow" w:cs="Tahoma"/>
                <w:bCs/>
                <w:sz w:val="18"/>
                <w:szCs w:val="17"/>
              </w:rPr>
              <w:t xml:space="preserve"> </w:t>
            </w:r>
            <w:r>
              <w:rPr>
                <w:rFonts w:ascii="Arial Narrow" w:hAnsi="Arial Narrow" w:cs="Tahoma"/>
                <w:bCs/>
                <w:sz w:val="18"/>
                <w:szCs w:val="17"/>
              </w:rPr>
              <w:t>(short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infrastructure based on the idea that managers need a certain number of staff to work efficiently. Appropriate for programs that staff prosecutors. Report the number of prosecutors divided by the number of managers.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prosecutors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managers</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Number of prosecutors per manager (a/b)</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Average number of days from arrest to first court date</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a speedy trial. Appropriate for programs that have some control over when court dates are set. Report the number of calendar days from arrest to first court appearance for the arresting crime.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Average number of days from arrest to first court appearance for the arresting crime</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Average number of days from arrest to case disposition</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due process. Appropriate for programs that have some control over how quickly cases are disposed of. Includes the base of dispositions (i.e., trials and plea bargaining or diversion agreements). Report the number of calendar days from arrest to when the relevant case is closed by the court unit slot (e.g., the youth is adjudicated, found not guilty, or assigned to a diversion program).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Number of days from arrest to case disposition</w:t>
            </w:r>
          </w:p>
          <w:p w:rsidR="004723C2" w:rsidRDefault="004723C2" w:rsidP="00340F57">
            <w:pPr>
              <w:keepLines/>
              <w:spacing w:after="0" w:line="240" w:lineRule="auto"/>
              <w:ind w:left="237" w:hanging="214"/>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r w:rsidR="004723C2" w:rsidRPr="00EE4B12" w:rsidTr="00340F57">
        <w:trPr>
          <w:cantSplit/>
        </w:trPr>
        <w:tc>
          <w:tcPr>
            <w:tcW w:w="413" w:type="dxa"/>
            <w:tcBorders>
              <w:top w:val="single" w:sz="6" w:space="0" w:color="000000"/>
              <w:left w:val="single" w:sz="6" w:space="0" w:color="000000"/>
              <w:bottom w:val="single" w:sz="6" w:space="0" w:color="000000"/>
            </w:tcBorders>
          </w:tcPr>
          <w:p w:rsidR="004723C2" w:rsidRPr="003A2A29" w:rsidRDefault="004723C2" w:rsidP="003A2A29">
            <w:pPr>
              <w:pStyle w:val="ListParagraph"/>
              <w:keepLines/>
              <w:numPr>
                <w:ilvl w:val="0"/>
                <w:numId w:val="10"/>
              </w:numPr>
              <w:spacing w:after="0" w:line="240" w:lineRule="auto"/>
              <w:rPr>
                <w:rFonts w:ascii="Arial Narrow" w:hAnsi="Arial Narrow" w:cs="Tahoma"/>
                <w:color w:val="000000"/>
                <w:sz w:val="18"/>
                <w:szCs w:val="17"/>
              </w:rPr>
            </w:pPr>
          </w:p>
        </w:tc>
        <w:tc>
          <w:tcPr>
            <w:tcW w:w="1975" w:type="dxa"/>
            <w:tcBorders>
              <w:top w:val="single" w:sz="6" w:space="0" w:color="000000"/>
              <w:left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Number and percent of days per youth spent in detention between arrest and case disposition</w:t>
            </w:r>
            <w:r w:rsidRPr="00B03AC4">
              <w:rPr>
                <w:rFonts w:ascii="Arial Narrow" w:hAnsi="Arial Narrow" w:cs="Tahoma"/>
                <w:bCs/>
                <w:sz w:val="18"/>
                <w:szCs w:val="17"/>
              </w:rPr>
              <w:t xml:space="preserve"> </w:t>
            </w:r>
            <w:r>
              <w:rPr>
                <w:rFonts w:ascii="Arial Narrow" w:hAnsi="Arial Narrow" w:cs="Tahoma"/>
                <w:bCs/>
                <w:sz w:val="18"/>
                <w:szCs w:val="17"/>
              </w:rPr>
              <w:t>(intermediate term)</w:t>
            </w:r>
          </w:p>
        </w:tc>
        <w:tc>
          <w:tcPr>
            <w:tcW w:w="4055"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r w:rsidRPr="00EE4B12">
              <w:rPr>
                <w:rFonts w:ascii="Arial Narrow" w:hAnsi="Arial Narrow" w:cs="Tahoma"/>
                <w:color w:val="000000"/>
                <w:sz w:val="18"/>
                <w:szCs w:val="17"/>
              </w:rPr>
              <w:t>Measure of system efficiency. Relates to the goal of reducing youth confinement. Appropriate for programs that have some control over whether youth are held in custody. Report the cumulative number of days youth spent in detention between arrest and case disposition. Percent is cumulative number divided by the total number or days between arrest and case disposition (for all youth). </w:t>
            </w:r>
          </w:p>
        </w:tc>
        <w:tc>
          <w:tcPr>
            <w:tcW w:w="2942" w:type="dxa"/>
            <w:tcBorders>
              <w:top w:val="single" w:sz="6" w:space="0" w:color="000000"/>
              <w:bottom w:val="single" w:sz="6" w:space="0" w:color="000000"/>
              <w:right w:val="single" w:sz="6" w:space="0" w:color="000000"/>
            </w:tcBorders>
          </w:tcPr>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A.</w:t>
            </w:r>
            <w:r w:rsidRPr="00EE4B12">
              <w:rPr>
                <w:rFonts w:ascii="Arial Narrow" w:hAnsi="Arial Narrow" w:cs="Tahoma"/>
                <w:color w:val="000000"/>
                <w:sz w:val="18"/>
                <w:szCs w:val="17"/>
              </w:rPr>
              <w:tab/>
              <w:t>Cumulative number of days in detention</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B.</w:t>
            </w:r>
            <w:r w:rsidRPr="00EE4B12">
              <w:rPr>
                <w:rFonts w:ascii="Arial Narrow" w:hAnsi="Arial Narrow" w:cs="Tahoma"/>
                <w:color w:val="000000"/>
                <w:sz w:val="18"/>
                <w:szCs w:val="17"/>
              </w:rPr>
              <w:tab/>
              <w:t>Number of days from arrest to disposition combined for all youth</w:t>
            </w:r>
          </w:p>
          <w:p w:rsidR="004723C2" w:rsidRDefault="004723C2" w:rsidP="00340F57">
            <w:pPr>
              <w:keepLines/>
              <w:spacing w:after="0" w:line="240" w:lineRule="auto"/>
              <w:ind w:left="237" w:hanging="214"/>
              <w:rPr>
                <w:rFonts w:ascii="Arial Narrow" w:hAnsi="Arial Narrow" w:cs="Tahoma"/>
                <w:color w:val="000000"/>
                <w:sz w:val="18"/>
                <w:szCs w:val="17"/>
              </w:rPr>
            </w:pPr>
            <w:r w:rsidRPr="00EE4B12">
              <w:rPr>
                <w:rFonts w:ascii="Arial Narrow" w:hAnsi="Arial Narrow" w:cs="Tahoma"/>
                <w:color w:val="000000"/>
                <w:sz w:val="18"/>
                <w:szCs w:val="17"/>
              </w:rPr>
              <w:t>C.</w:t>
            </w:r>
            <w:r w:rsidRPr="00EE4B12">
              <w:rPr>
                <w:rFonts w:ascii="Arial Narrow" w:hAnsi="Arial Narrow" w:cs="Tahoma"/>
                <w:color w:val="000000"/>
                <w:sz w:val="18"/>
                <w:szCs w:val="17"/>
              </w:rPr>
              <w:tab/>
              <w:t>Percent (a/b)</w:t>
            </w:r>
          </w:p>
          <w:p w:rsidR="004723C2" w:rsidRDefault="004723C2" w:rsidP="00293CED">
            <w:pPr>
              <w:keepLines/>
              <w:spacing w:after="0" w:line="240" w:lineRule="auto"/>
              <w:rPr>
                <w:rFonts w:ascii="Arial Narrow" w:hAnsi="Arial Narrow" w:cs="Tahoma"/>
                <w:color w:val="000000"/>
                <w:sz w:val="18"/>
                <w:szCs w:val="17"/>
              </w:rPr>
            </w:pPr>
          </w:p>
        </w:tc>
        <w:tc>
          <w:tcPr>
            <w:tcW w:w="1590" w:type="dxa"/>
            <w:tcBorders>
              <w:top w:val="single" w:sz="6" w:space="0" w:color="000000"/>
              <w:bottom w:val="single" w:sz="6" w:space="0" w:color="000000"/>
              <w:right w:val="single" w:sz="6" w:space="0" w:color="000000"/>
            </w:tcBorders>
          </w:tcPr>
          <w:p w:rsidR="004723C2" w:rsidRDefault="004723C2" w:rsidP="00293CED">
            <w:pPr>
              <w:keepLines/>
              <w:spacing w:after="0" w:line="240" w:lineRule="auto"/>
              <w:rPr>
                <w:rFonts w:ascii="Arial Narrow" w:hAnsi="Arial Narrow" w:cs="Tahoma"/>
                <w:color w:val="000000"/>
                <w:sz w:val="18"/>
                <w:szCs w:val="17"/>
              </w:rPr>
            </w:pPr>
          </w:p>
        </w:tc>
      </w:tr>
    </w:tbl>
    <w:p w:rsidR="004723C2" w:rsidRDefault="004723C2"/>
    <w:sectPr w:rsidR="004723C2" w:rsidSect="004723C2">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6587" w:rsidRDefault="00726587" w:rsidP="004723C2">
      <w:pPr>
        <w:spacing w:after="0" w:line="240" w:lineRule="auto"/>
      </w:pPr>
      <w:r>
        <w:separator/>
      </w:r>
    </w:p>
  </w:endnote>
  <w:endnote w:type="continuationSeparator" w:id="0">
    <w:p w:rsidR="00726587" w:rsidRDefault="00726587" w:rsidP="0047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A29" w:rsidRDefault="003A2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3837213"/>
      <w:docPartObj>
        <w:docPartGallery w:val="Page Numbers (Bottom of Page)"/>
        <w:docPartUnique/>
      </w:docPartObj>
    </w:sdtPr>
    <w:sdtEndPr>
      <w:rPr>
        <w:noProof/>
      </w:rPr>
    </w:sdtEndPr>
    <w:sdtContent>
      <w:p w:rsidR="003A2A29" w:rsidRDefault="003A2A29">
        <w:pPr>
          <w:pStyle w:val="Footer"/>
          <w:jc w:val="right"/>
        </w:pPr>
        <w:r>
          <w:fldChar w:fldCharType="begin"/>
        </w:r>
        <w:r>
          <w:instrText xml:space="preserve"> PAGE   \* MERGEFORMAT </w:instrText>
        </w:r>
        <w:r>
          <w:fldChar w:fldCharType="separate"/>
        </w:r>
        <w:r w:rsidR="00340F57">
          <w:rPr>
            <w:noProof/>
          </w:rPr>
          <w:t>3</w:t>
        </w:r>
        <w:r>
          <w:rPr>
            <w:noProof/>
          </w:rPr>
          <w:fldChar w:fldCharType="end"/>
        </w:r>
      </w:p>
    </w:sdtContent>
  </w:sdt>
  <w:p w:rsidR="003A2A29" w:rsidRDefault="003A2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A29" w:rsidRDefault="003A2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6587" w:rsidRDefault="00726587" w:rsidP="004723C2">
      <w:pPr>
        <w:spacing w:after="0" w:line="240" w:lineRule="auto"/>
      </w:pPr>
      <w:r>
        <w:separator/>
      </w:r>
    </w:p>
  </w:footnote>
  <w:footnote w:type="continuationSeparator" w:id="0">
    <w:p w:rsidR="00726587" w:rsidRDefault="00726587" w:rsidP="00472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A29" w:rsidRDefault="003A2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23C2" w:rsidRPr="008776B6" w:rsidRDefault="004723C2" w:rsidP="004723C2">
    <w:pPr>
      <w:pStyle w:val="Heading1"/>
      <w:spacing w:before="0" w:after="0"/>
      <w:rPr>
        <w:color w:val="auto"/>
      </w:rPr>
    </w:pPr>
    <w:r w:rsidRPr="008776B6">
      <w:rPr>
        <w:color w:val="auto"/>
      </w:rPr>
      <w:t>Office of Juvenile Justice and Delinquency Prevention</w:t>
    </w:r>
  </w:p>
  <w:p w:rsidR="004723C2" w:rsidRPr="00195C88" w:rsidRDefault="004723C2" w:rsidP="004723C2">
    <w:pPr>
      <w:pStyle w:val="Heading1"/>
      <w:spacing w:before="100"/>
      <w:rPr>
        <w:rStyle w:val="instructions1"/>
        <w:rFonts w:cs="Arial"/>
        <w:bCs/>
      </w:rPr>
    </w:pPr>
    <w:r w:rsidRPr="00195C88">
      <w:rPr>
        <w:rStyle w:val="instructions1"/>
        <w:rFonts w:cs="Arial"/>
        <w:bCs/>
      </w:rPr>
      <w:t>Tribal Juvenile Accountability Discretionary Grant Program (T-JADG)</w:t>
    </w:r>
  </w:p>
  <w:p w:rsidR="004723C2" w:rsidRPr="004723C2" w:rsidRDefault="004723C2" w:rsidP="004723C2">
    <w:pPr>
      <w:pStyle w:val="Heading1"/>
      <w:spacing w:after="100"/>
      <w:rPr>
        <w:color w:val="auto"/>
      </w:rPr>
    </w:pPr>
    <w:r w:rsidRPr="00B03AC4">
      <w:rPr>
        <w:color w:val="auto"/>
      </w:rPr>
      <w:t xml:space="preserve">Hiring </w:t>
    </w:r>
    <w:r>
      <w:rPr>
        <w:color w:val="auto"/>
      </w:rPr>
      <w:t>prosecutors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2A29" w:rsidRDefault="003A2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60BA7"/>
    <w:multiLevelType w:val="hybridMultilevel"/>
    <w:tmpl w:val="5756F4EE"/>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F63A6B"/>
    <w:multiLevelType w:val="hybridMultilevel"/>
    <w:tmpl w:val="5F0CE804"/>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2" w15:restartNumberingAfterBreak="0">
    <w:nsid w:val="49AA3C09"/>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A91E39"/>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03307D2"/>
    <w:multiLevelType w:val="hybridMultilevel"/>
    <w:tmpl w:val="6A969608"/>
    <w:lvl w:ilvl="0" w:tplc="8BB05B8C">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5" w15:restartNumberingAfterBreak="0">
    <w:nsid w:val="59D217B5"/>
    <w:multiLevelType w:val="hybridMultilevel"/>
    <w:tmpl w:val="5F0CE804"/>
    <w:lvl w:ilvl="0" w:tplc="2F1EE3E6">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6" w15:restartNumberingAfterBreak="0">
    <w:nsid w:val="5BA76158"/>
    <w:multiLevelType w:val="hybridMultilevel"/>
    <w:tmpl w:val="5A88A932"/>
    <w:lvl w:ilvl="0" w:tplc="EA9602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3764F2"/>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321B1C"/>
    <w:multiLevelType w:val="hybridMultilevel"/>
    <w:tmpl w:val="E10077E2"/>
    <w:lvl w:ilvl="0" w:tplc="A648B47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6E366C9E"/>
    <w:multiLevelType w:val="hybridMultilevel"/>
    <w:tmpl w:val="9C7822E4"/>
    <w:lvl w:ilvl="0" w:tplc="BA3626B0">
      <w:start w:val="1"/>
      <w:numFmt w:val="upperLetter"/>
      <w:lvlText w:val="%1."/>
      <w:lvlJc w:val="left"/>
      <w:pPr>
        <w:ind w:left="383" w:hanging="360"/>
      </w:pPr>
      <w:rPr>
        <w:rFonts w:hint="default"/>
        <w:color w:val="auto"/>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0" w15:restartNumberingAfterBreak="0">
    <w:nsid w:val="7983623D"/>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8"/>
  </w:num>
  <w:num w:numId="5">
    <w:abstractNumId w:val="9"/>
  </w:num>
  <w:num w:numId="6">
    <w:abstractNumId w:val="7"/>
  </w:num>
  <w:num w:numId="7">
    <w:abstractNumId w:val="2"/>
  </w:num>
  <w:num w:numId="8">
    <w:abstractNumId w:val="10"/>
  </w:num>
  <w:num w:numId="9">
    <w:abstractNumId w:val="3"/>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3C2"/>
    <w:rsid w:val="00340F57"/>
    <w:rsid w:val="003A2A29"/>
    <w:rsid w:val="004723C2"/>
    <w:rsid w:val="00726587"/>
    <w:rsid w:val="007F62EE"/>
    <w:rsid w:val="00A02C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D11D7F-91DE-49EC-882F-D927BFD9F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BodyText"/>
    <w:link w:val="Heading1Char"/>
    <w:qFormat/>
    <w:rsid w:val="004723C2"/>
    <w:pPr>
      <w:keepNext/>
      <w:spacing w:before="240" w:after="240" w:line="240" w:lineRule="auto"/>
      <w:jc w:val="center"/>
      <w:outlineLvl w:val="0"/>
    </w:pPr>
    <w:rPr>
      <w:rFonts w:ascii="Arial Bold" w:eastAsia="Times New Roman" w:hAnsi="Arial Bold" w:cs="Times New Roman"/>
      <w:b/>
      <w:caps/>
      <w:color w:val="003366"/>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23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23C2"/>
  </w:style>
  <w:style w:type="paragraph" w:styleId="Footer">
    <w:name w:val="footer"/>
    <w:basedOn w:val="Normal"/>
    <w:link w:val="FooterChar"/>
    <w:uiPriority w:val="99"/>
    <w:unhideWhenUsed/>
    <w:rsid w:val="004723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23C2"/>
  </w:style>
  <w:style w:type="character" w:customStyle="1" w:styleId="Heading1Char">
    <w:name w:val="Heading 1 Char"/>
    <w:basedOn w:val="DefaultParagraphFont"/>
    <w:link w:val="Heading1"/>
    <w:rsid w:val="004723C2"/>
    <w:rPr>
      <w:rFonts w:ascii="Arial Bold" w:eastAsia="Times New Roman" w:hAnsi="Arial Bold" w:cs="Times New Roman"/>
      <w:b/>
      <w:caps/>
      <w:color w:val="003366"/>
      <w:kern w:val="28"/>
      <w:sz w:val="24"/>
      <w:szCs w:val="24"/>
    </w:rPr>
  </w:style>
  <w:style w:type="character" w:customStyle="1" w:styleId="instructions1">
    <w:name w:val="instructions1"/>
    <w:basedOn w:val="DefaultParagraphFont"/>
    <w:rsid w:val="004723C2"/>
  </w:style>
  <w:style w:type="paragraph" w:styleId="BodyText">
    <w:name w:val="Body Text"/>
    <w:basedOn w:val="Normal"/>
    <w:link w:val="BodyTextChar"/>
    <w:uiPriority w:val="99"/>
    <w:semiHidden/>
    <w:unhideWhenUsed/>
    <w:rsid w:val="004723C2"/>
    <w:pPr>
      <w:spacing w:after="120"/>
    </w:pPr>
  </w:style>
  <w:style w:type="character" w:customStyle="1" w:styleId="BodyTextChar">
    <w:name w:val="Body Text Char"/>
    <w:basedOn w:val="DefaultParagraphFont"/>
    <w:link w:val="BodyText"/>
    <w:uiPriority w:val="99"/>
    <w:semiHidden/>
    <w:rsid w:val="004723C2"/>
  </w:style>
  <w:style w:type="character" w:styleId="Strong">
    <w:name w:val="Strong"/>
    <w:qFormat/>
    <w:rsid w:val="004723C2"/>
    <w:rPr>
      <w:b/>
      <w:bCs/>
    </w:rPr>
  </w:style>
  <w:style w:type="paragraph" w:styleId="ListParagraph">
    <w:name w:val="List Paragraph"/>
    <w:basedOn w:val="Normal"/>
    <w:uiPriority w:val="34"/>
    <w:qFormat/>
    <w:rsid w:val="004723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1528</Words>
  <Characters>8716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Sako, Borjana</dc:creator>
  <cp:keywords/>
  <dc:description/>
  <cp:lastModifiedBy>Betancourt, Leah</cp:lastModifiedBy>
  <cp:revision>2</cp:revision>
  <dcterms:created xsi:type="dcterms:W3CDTF">2021-08-11T20:42:00Z</dcterms:created>
  <dcterms:modified xsi:type="dcterms:W3CDTF">2021-08-11T20:42:00Z</dcterms:modified>
</cp:coreProperties>
</file>