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75" w:type="dxa"/>
          <w:left w:w="75" w:type="dxa"/>
          <w:bottom w:w="75" w:type="dxa"/>
          <w:right w:w="75" w:type="dxa"/>
        </w:tblCellMar>
        <w:tblLook w:val="0000" w:firstRow="0" w:lastRow="0" w:firstColumn="0" w:lastColumn="0" w:noHBand="0" w:noVBand="0"/>
      </w:tblPr>
      <w:tblGrid>
        <w:gridCol w:w="435"/>
        <w:gridCol w:w="1849"/>
        <w:gridCol w:w="4087"/>
        <w:gridCol w:w="2884"/>
        <w:gridCol w:w="1695"/>
      </w:tblGrid>
      <w:tr w:rsidR="00733254" w:rsidRPr="00636FE4" w:rsidTr="009908D6">
        <w:trPr>
          <w:cantSplit/>
          <w:tblHeader/>
        </w:trPr>
        <w:tc>
          <w:tcPr>
            <w:tcW w:w="435" w:type="dxa"/>
            <w:tcBorders>
              <w:top w:val="single" w:sz="8" w:space="0" w:color="auto"/>
              <w:left w:val="single" w:sz="8" w:space="0" w:color="auto"/>
              <w:bottom w:val="single" w:sz="6" w:space="0" w:color="000000"/>
              <w:right w:val="single" w:sz="6" w:space="0" w:color="FFFFFF"/>
            </w:tcBorders>
            <w:shd w:val="clear" w:color="auto" w:fill="003366"/>
            <w:vAlign w:val="center"/>
          </w:tcPr>
          <w:p w:rsidR="00733254" w:rsidRPr="00F90B22" w:rsidRDefault="00733254" w:rsidP="00293CED">
            <w:pPr>
              <w:keepLines/>
              <w:spacing w:after="0" w:line="218" w:lineRule="atLeast"/>
              <w:rPr>
                <w:rFonts w:ascii="Arial Narrow Bold" w:hAnsi="Arial Narrow Bold" w:cs="Tahoma"/>
                <w:b/>
                <w:color w:val="FFFFFF"/>
                <w:sz w:val="20"/>
                <w:szCs w:val="18"/>
              </w:rPr>
            </w:pPr>
            <w:bookmarkStart w:id="0" w:name="_GoBack"/>
            <w:bookmarkEnd w:id="0"/>
            <w:r w:rsidRPr="00F90B22">
              <w:rPr>
                <w:rStyle w:val="Strong"/>
                <w:rFonts w:ascii="Arial Narrow Bold" w:hAnsi="Arial Narrow Bold" w:cs="Tahoma"/>
                <w:color w:val="FFFFFF"/>
                <w:sz w:val="20"/>
                <w:szCs w:val="18"/>
              </w:rPr>
              <w:t>#</w:t>
            </w:r>
          </w:p>
        </w:tc>
        <w:tc>
          <w:tcPr>
            <w:tcW w:w="1849" w:type="dxa"/>
            <w:tcBorders>
              <w:top w:val="single" w:sz="8" w:space="0" w:color="auto"/>
              <w:left w:val="single" w:sz="6" w:space="0" w:color="FFFFFF"/>
              <w:bottom w:val="single" w:sz="6" w:space="0" w:color="000000"/>
              <w:right w:val="single" w:sz="6" w:space="0" w:color="FFFFFF"/>
            </w:tcBorders>
            <w:shd w:val="clear" w:color="auto" w:fill="003366"/>
            <w:vAlign w:val="center"/>
          </w:tcPr>
          <w:p w:rsidR="00733254" w:rsidRPr="00F90B22" w:rsidRDefault="00733254" w:rsidP="00293CED">
            <w:pPr>
              <w:keepLines/>
              <w:spacing w:after="0" w:line="218" w:lineRule="atLeast"/>
              <w:rPr>
                <w:rFonts w:ascii="Arial Narrow Bold" w:hAnsi="Arial Narrow Bold" w:cs="Tahoma"/>
                <w:b/>
                <w:color w:val="FFFFFF"/>
                <w:sz w:val="20"/>
                <w:szCs w:val="18"/>
              </w:rPr>
            </w:pPr>
            <w:r w:rsidRPr="00F90B22">
              <w:rPr>
                <w:rStyle w:val="Strong"/>
                <w:rFonts w:ascii="Arial Narrow Bold" w:hAnsi="Arial Narrow Bold" w:cs="Tahoma"/>
                <w:color w:val="FFFFFF"/>
                <w:sz w:val="20"/>
                <w:szCs w:val="18"/>
              </w:rPr>
              <w:t>Output Measure</w:t>
            </w:r>
          </w:p>
        </w:tc>
        <w:tc>
          <w:tcPr>
            <w:tcW w:w="4087" w:type="dxa"/>
            <w:tcBorders>
              <w:top w:val="single" w:sz="8" w:space="0" w:color="auto"/>
              <w:left w:val="single" w:sz="6" w:space="0" w:color="FFFFFF"/>
              <w:bottom w:val="single" w:sz="6" w:space="0" w:color="000000"/>
              <w:right w:val="single" w:sz="6" w:space="0" w:color="FFFFFF"/>
            </w:tcBorders>
            <w:shd w:val="clear" w:color="auto" w:fill="003366"/>
            <w:vAlign w:val="center"/>
          </w:tcPr>
          <w:p w:rsidR="00733254" w:rsidRPr="00F90B22" w:rsidRDefault="00733254" w:rsidP="00293CED">
            <w:pPr>
              <w:keepLines/>
              <w:spacing w:after="0" w:line="218" w:lineRule="atLeast"/>
              <w:rPr>
                <w:rFonts w:ascii="Arial Narrow Bold" w:hAnsi="Arial Narrow Bold" w:cs="Tahoma"/>
                <w:b/>
                <w:color w:val="FFFFFF"/>
                <w:sz w:val="20"/>
                <w:szCs w:val="18"/>
              </w:rPr>
            </w:pPr>
            <w:r w:rsidRPr="00F90B22">
              <w:rPr>
                <w:rStyle w:val="Strong"/>
                <w:rFonts w:ascii="Arial Narrow Bold" w:hAnsi="Arial Narrow Bold" w:cs="Tahoma"/>
                <w:color w:val="FFFFFF"/>
                <w:sz w:val="20"/>
                <w:szCs w:val="18"/>
              </w:rPr>
              <w:t>Definition</w:t>
            </w:r>
          </w:p>
        </w:tc>
        <w:tc>
          <w:tcPr>
            <w:tcW w:w="2884"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733254" w:rsidRPr="00F90B22" w:rsidRDefault="00733254" w:rsidP="00293CED">
            <w:pPr>
              <w:keepLines/>
              <w:spacing w:after="0" w:line="218" w:lineRule="atLeast"/>
              <w:rPr>
                <w:rFonts w:ascii="Arial Narrow Bold" w:hAnsi="Arial Narrow Bold" w:cs="Tahoma"/>
                <w:b/>
                <w:color w:val="FFFFFF"/>
                <w:sz w:val="20"/>
                <w:szCs w:val="18"/>
              </w:rPr>
            </w:pPr>
            <w:r w:rsidRPr="00F90B22">
              <w:rPr>
                <w:rStyle w:val="Strong"/>
                <w:rFonts w:ascii="Arial Narrow Bold" w:hAnsi="Arial Narrow Bold" w:cs="Tahoma"/>
                <w:color w:val="FFFFFF"/>
                <w:sz w:val="20"/>
                <w:szCs w:val="18"/>
              </w:rPr>
              <w:t>Data Grantee Provides</w:t>
            </w:r>
          </w:p>
        </w:tc>
        <w:tc>
          <w:tcPr>
            <w:tcW w:w="1695" w:type="dxa"/>
            <w:tcBorders>
              <w:top w:val="single" w:sz="8" w:space="0" w:color="auto"/>
              <w:left w:val="single" w:sz="6" w:space="0" w:color="FFFFFF"/>
              <w:bottom w:val="single" w:sz="6" w:space="0" w:color="000000"/>
              <w:right w:val="single" w:sz="8" w:space="0" w:color="auto"/>
            </w:tcBorders>
            <w:shd w:val="clear" w:color="auto" w:fill="003366"/>
          </w:tcPr>
          <w:p w:rsidR="00733254" w:rsidRPr="00F90B22" w:rsidRDefault="00733254" w:rsidP="00293CED">
            <w:pPr>
              <w:keepLines/>
              <w:spacing w:after="0" w:line="218" w:lineRule="atLeast"/>
              <w:rPr>
                <w:rStyle w:val="Strong"/>
                <w:rFonts w:ascii="Arial Narrow Bold" w:hAnsi="Arial Narrow Bold" w:cs="Tahoma"/>
                <w:color w:val="FFFFFF"/>
                <w:sz w:val="20"/>
                <w:szCs w:val="18"/>
              </w:rPr>
            </w:pPr>
            <w:r w:rsidRPr="00F90B22">
              <w:rPr>
                <w:rStyle w:val="Strong"/>
                <w:rFonts w:ascii="Arial Narrow Bold" w:hAnsi="Arial Narrow Bold" w:cs="Tahoma"/>
                <w:color w:val="FFFFFF"/>
                <w:sz w:val="20"/>
                <w:szCs w:val="18"/>
              </w:rPr>
              <w:t>Record Data Here</w:t>
            </w: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Amount of JABG/Tribal JADG funds awarded for system improvement</w:t>
            </w:r>
          </w:p>
          <w:p w:rsidR="00733254" w:rsidRDefault="00733254" w:rsidP="00293CED">
            <w:pPr>
              <w:keepLines/>
              <w:spacing w:after="0" w:line="218" w:lineRule="atLeast"/>
              <w:rPr>
                <w:rFonts w:ascii="Arial Narrow" w:hAnsi="Arial Narrow" w:cs="Tahoma"/>
                <w:color w:val="000000"/>
                <w:sz w:val="18"/>
                <w:szCs w:val="17"/>
              </w:rPr>
            </w:pPr>
          </w:p>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System Improvements Mandatory</w:t>
            </w:r>
          </w:p>
        </w:tc>
        <w:tc>
          <w:tcPr>
            <w:tcW w:w="4087" w:type="dxa"/>
            <w:tcBorders>
              <w:top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884" w:type="dxa"/>
            <w:tcBorders>
              <w:top w:val="single" w:sz="6" w:space="0" w:color="000000"/>
              <w:bottom w:val="single" w:sz="6" w:space="0" w:color="000000"/>
              <w:right w:val="single" w:sz="6" w:space="0" w:color="000000"/>
            </w:tcBorders>
          </w:tcPr>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Funds awarded to program for services</w:t>
            </w:r>
          </w:p>
          <w:p w:rsidR="00733254" w:rsidRDefault="00733254" w:rsidP="00F90B22">
            <w:pPr>
              <w:keepLines/>
              <w:spacing w:after="0" w:line="218" w:lineRule="atLeast"/>
              <w:ind w:left="219" w:hanging="196"/>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Number and percent of each of the following types of staff hired: judges, probation officers, defenders, special advocates, pretrial service staff</w:t>
            </w:r>
          </w:p>
        </w:tc>
        <w:tc>
          <w:tcPr>
            <w:tcW w:w="4087" w:type="dxa"/>
            <w:tcBorders>
              <w:top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Determine the distribution of the money. Appropriate for projects that hire staff. Report the raw number of staff hired by staff type. Percent is the raw number (by staff type) divided by the total number of staff (by type). </w:t>
            </w:r>
          </w:p>
        </w:tc>
        <w:tc>
          <w:tcPr>
            <w:tcW w:w="2884" w:type="dxa"/>
            <w:tcBorders>
              <w:top w:val="single" w:sz="6" w:space="0" w:color="000000"/>
              <w:bottom w:val="single" w:sz="6" w:space="0" w:color="000000"/>
              <w:right w:val="single" w:sz="6" w:space="0" w:color="000000"/>
            </w:tcBorders>
          </w:tcPr>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Number of judges hired</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B.</w:t>
            </w:r>
            <w:r w:rsidRPr="00A25884">
              <w:rPr>
                <w:rFonts w:ascii="Arial Narrow" w:hAnsi="Arial Narrow" w:cs="Tahoma"/>
                <w:color w:val="000000"/>
                <w:sz w:val="18"/>
                <w:szCs w:val="17"/>
              </w:rPr>
              <w:tab/>
              <w:t>Total number of judges</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C.</w:t>
            </w:r>
            <w:r w:rsidRPr="00A25884">
              <w:rPr>
                <w:rFonts w:ascii="Arial Narrow" w:hAnsi="Arial Narrow" w:cs="Tahoma"/>
                <w:color w:val="000000"/>
                <w:sz w:val="18"/>
                <w:szCs w:val="17"/>
              </w:rPr>
              <w:tab/>
              <w:t>Percent (a/b)</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D.</w:t>
            </w:r>
            <w:r w:rsidRPr="00A25884">
              <w:rPr>
                <w:rFonts w:ascii="Arial Narrow" w:hAnsi="Arial Narrow" w:cs="Tahoma"/>
                <w:color w:val="000000"/>
                <w:sz w:val="18"/>
                <w:szCs w:val="17"/>
              </w:rPr>
              <w:tab/>
              <w:t>Number of probation officers hired</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E.</w:t>
            </w:r>
            <w:r w:rsidRPr="00A25884">
              <w:rPr>
                <w:rFonts w:ascii="Arial Narrow" w:hAnsi="Arial Narrow" w:cs="Tahoma"/>
                <w:color w:val="000000"/>
                <w:sz w:val="18"/>
                <w:szCs w:val="17"/>
              </w:rPr>
              <w:tab/>
              <w:t>Total number of probation officers:</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F.</w:t>
            </w:r>
            <w:r w:rsidRPr="00A25884">
              <w:rPr>
                <w:rFonts w:ascii="Arial Narrow" w:hAnsi="Arial Narrow" w:cs="Tahoma"/>
                <w:color w:val="000000"/>
                <w:sz w:val="18"/>
                <w:szCs w:val="17"/>
              </w:rPr>
              <w:tab/>
              <w:t>Percent (d/e)</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G.</w:t>
            </w:r>
            <w:r w:rsidRPr="00A25884">
              <w:rPr>
                <w:rFonts w:ascii="Arial Narrow" w:hAnsi="Arial Narrow" w:cs="Tahoma"/>
                <w:color w:val="000000"/>
                <w:sz w:val="18"/>
                <w:szCs w:val="17"/>
              </w:rPr>
              <w:tab/>
              <w:t>Number of defenders hired:</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H.</w:t>
            </w:r>
            <w:r w:rsidRPr="00A25884">
              <w:rPr>
                <w:rFonts w:ascii="Arial Narrow" w:hAnsi="Arial Narrow" w:cs="Tahoma"/>
                <w:color w:val="000000"/>
                <w:sz w:val="18"/>
                <w:szCs w:val="17"/>
              </w:rPr>
              <w:tab/>
              <w:t>Total number of defenders</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I.</w:t>
            </w:r>
            <w:r w:rsidRPr="00A25884">
              <w:rPr>
                <w:rFonts w:ascii="Arial Narrow" w:hAnsi="Arial Narrow" w:cs="Tahoma"/>
                <w:color w:val="000000"/>
                <w:sz w:val="18"/>
                <w:szCs w:val="17"/>
              </w:rPr>
              <w:tab/>
              <w:t>Percent (g/h)</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J.</w:t>
            </w:r>
            <w:r w:rsidRPr="00A25884">
              <w:rPr>
                <w:rFonts w:ascii="Arial Narrow" w:hAnsi="Arial Narrow" w:cs="Tahoma"/>
                <w:color w:val="000000"/>
                <w:sz w:val="18"/>
                <w:szCs w:val="17"/>
              </w:rPr>
              <w:tab/>
              <w:t>Number of special advocates hired</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K.</w:t>
            </w:r>
            <w:r w:rsidRPr="00A25884">
              <w:rPr>
                <w:rFonts w:ascii="Arial Narrow" w:hAnsi="Arial Narrow" w:cs="Tahoma"/>
                <w:color w:val="000000"/>
                <w:sz w:val="18"/>
                <w:szCs w:val="17"/>
              </w:rPr>
              <w:tab/>
              <w:t>Total number of special advocates:</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L.</w:t>
            </w:r>
            <w:r w:rsidRPr="00A25884">
              <w:rPr>
                <w:rFonts w:ascii="Arial Narrow" w:hAnsi="Arial Narrow" w:cs="Tahoma"/>
                <w:color w:val="000000"/>
                <w:sz w:val="18"/>
                <w:szCs w:val="17"/>
              </w:rPr>
              <w:tab/>
              <w:t>Percent (j/k)</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M.</w:t>
            </w:r>
            <w:r w:rsidRPr="00A25884">
              <w:rPr>
                <w:rFonts w:ascii="Arial Narrow" w:hAnsi="Arial Narrow" w:cs="Tahoma"/>
                <w:color w:val="000000"/>
                <w:sz w:val="18"/>
                <w:szCs w:val="17"/>
              </w:rPr>
              <w:tab/>
              <w:t>Number of pretrial service staff hired</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N.</w:t>
            </w:r>
            <w:r w:rsidRPr="00A25884">
              <w:rPr>
                <w:rFonts w:ascii="Arial Narrow" w:hAnsi="Arial Narrow" w:cs="Tahoma"/>
                <w:color w:val="000000"/>
                <w:sz w:val="18"/>
                <w:szCs w:val="17"/>
              </w:rPr>
              <w:tab/>
              <w:t>Total number of pretrial staff</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O.</w:t>
            </w:r>
            <w:r w:rsidRPr="00A25884">
              <w:rPr>
                <w:rFonts w:ascii="Arial Narrow" w:hAnsi="Arial Narrow" w:cs="Tahoma"/>
                <w:color w:val="000000"/>
                <w:sz w:val="18"/>
                <w:szCs w:val="17"/>
              </w:rPr>
              <w:tab/>
              <w:t>Percent (m/n)</w:t>
            </w: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Number of cases per staff member</w:t>
            </w:r>
          </w:p>
        </w:tc>
        <w:tc>
          <w:tcPr>
            <w:tcW w:w="4087" w:type="dxa"/>
            <w:tcBorders>
              <w:top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Measure of infrastructure. Appropriate for programs that serve youth. Report the number of cases open at any point during the reporting period divided by the number of client staff (i.e., staff that work directly with clients). </w:t>
            </w:r>
          </w:p>
        </w:tc>
        <w:tc>
          <w:tcPr>
            <w:tcW w:w="2884" w:type="dxa"/>
            <w:tcBorders>
              <w:top w:val="single" w:sz="6" w:space="0" w:color="000000"/>
              <w:bottom w:val="single" w:sz="6" w:space="0" w:color="000000"/>
              <w:right w:val="single" w:sz="6" w:space="0" w:color="000000"/>
            </w:tcBorders>
          </w:tcPr>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Number of cases</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B.</w:t>
            </w:r>
            <w:r w:rsidRPr="00A25884">
              <w:rPr>
                <w:rFonts w:ascii="Arial Narrow" w:hAnsi="Arial Narrow" w:cs="Tahoma"/>
                <w:color w:val="000000"/>
                <w:sz w:val="18"/>
                <w:szCs w:val="17"/>
              </w:rPr>
              <w:tab/>
              <w:t>Number of court staff</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C.</w:t>
            </w:r>
            <w:r w:rsidRPr="00A25884">
              <w:rPr>
                <w:rFonts w:ascii="Arial Narrow" w:hAnsi="Arial Narrow" w:cs="Tahoma"/>
                <w:color w:val="000000"/>
                <w:sz w:val="18"/>
                <w:szCs w:val="17"/>
              </w:rPr>
              <w:tab/>
              <w:t>Number of cases per staff (a/b)</w:t>
            </w:r>
          </w:p>
          <w:p w:rsidR="00733254" w:rsidRDefault="00733254" w:rsidP="00F90B22">
            <w:pPr>
              <w:keepLines/>
              <w:spacing w:after="0" w:line="218" w:lineRule="atLeast"/>
              <w:ind w:left="219" w:hanging="196"/>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Number and percent of vacant positions for each of the following staff types: judges, probation officers, defenders, special advocates, pretrial service staff"</w:t>
            </w:r>
          </w:p>
        </w:tc>
        <w:tc>
          <w:tcPr>
            <w:tcW w:w="4087" w:type="dxa"/>
            <w:tcBorders>
              <w:top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Determine program operational capacity. Appropriate for programs with the type of staff listed. Report the raw number of vacant positions. Percent is the raw number divided by the total number of positions (open and filed). </w:t>
            </w:r>
          </w:p>
        </w:tc>
        <w:tc>
          <w:tcPr>
            <w:tcW w:w="2884" w:type="dxa"/>
            <w:tcBorders>
              <w:top w:val="single" w:sz="6" w:space="0" w:color="000000"/>
              <w:bottom w:val="single" w:sz="6" w:space="0" w:color="000000"/>
              <w:right w:val="single" w:sz="6" w:space="0" w:color="000000"/>
            </w:tcBorders>
          </w:tcPr>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Number of vacant positions</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B.</w:t>
            </w:r>
            <w:r w:rsidRPr="00A25884">
              <w:rPr>
                <w:rFonts w:ascii="Arial Narrow" w:hAnsi="Arial Narrow" w:cs="Tahoma"/>
                <w:color w:val="000000"/>
                <w:sz w:val="18"/>
                <w:szCs w:val="17"/>
              </w:rPr>
              <w:tab/>
              <w:t>Total number of positions</w:t>
            </w:r>
          </w:p>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C.</w:t>
            </w:r>
            <w:r w:rsidRPr="00A25884">
              <w:rPr>
                <w:rFonts w:ascii="Arial Narrow" w:hAnsi="Arial Narrow" w:cs="Tahoma"/>
                <w:color w:val="000000"/>
                <w:sz w:val="18"/>
                <w:szCs w:val="17"/>
              </w:rPr>
              <w:tab/>
              <w:t>Percent (a/b)</w:t>
            </w:r>
          </w:p>
          <w:p w:rsidR="00733254" w:rsidRDefault="00733254" w:rsidP="00F90B22">
            <w:pPr>
              <w:keepLines/>
              <w:spacing w:after="0" w:line="218" w:lineRule="atLeast"/>
              <w:ind w:left="219" w:hanging="196"/>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Number of different pretrial service types</w:t>
            </w:r>
          </w:p>
        </w:tc>
        <w:tc>
          <w:tcPr>
            <w:tcW w:w="4087" w:type="dxa"/>
            <w:tcBorders>
              <w:top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Determine program scope. Appropriate for programs that offer pretrial services. Report the raw number of types of pretrial services offered. Include both service types directly delivered by the program as well as service types that youth have access to through the program. Different programs would be those, for example, that offer different services, serve different populations, have different procedures or criteria for inclusion or operation, or are run by different people/agencies/organizations. </w:t>
            </w:r>
          </w:p>
        </w:tc>
        <w:tc>
          <w:tcPr>
            <w:tcW w:w="2884" w:type="dxa"/>
            <w:tcBorders>
              <w:top w:val="single" w:sz="6" w:space="0" w:color="000000"/>
              <w:bottom w:val="single" w:sz="6" w:space="0" w:color="000000"/>
              <w:right w:val="single" w:sz="6" w:space="0" w:color="000000"/>
            </w:tcBorders>
          </w:tcPr>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Number of different types of pretrial services</w:t>
            </w:r>
          </w:p>
          <w:p w:rsidR="00733254" w:rsidRDefault="00733254" w:rsidP="00F90B22">
            <w:pPr>
              <w:keepLines/>
              <w:spacing w:after="0" w:line="218" w:lineRule="atLeast"/>
              <w:ind w:left="219" w:hanging="196"/>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Number of pretrial service slots</w:t>
            </w:r>
          </w:p>
        </w:tc>
        <w:tc>
          <w:tcPr>
            <w:tcW w:w="4087" w:type="dxa"/>
            <w:tcBorders>
              <w:top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Determine program scope. Appropriate for programs that offer pretrial services. Report the raw number of different pretrial services slots that the program has at any one time. Include both services directly delivered by the program as well as services that youth have access to through the program. For example, if a program can assess 5 youth at one time and offers a drug education course for 10 youth per session, the number of slots would be 15. </w:t>
            </w:r>
          </w:p>
        </w:tc>
        <w:tc>
          <w:tcPr>
            <w:tcW w:w="2884" w:type="dxa"/>
            <w:tcBorders>
              <w:top w:val="single" w:sz="6" w:space="0" w:color="000000"/>
              <w:bottom w:val="single" w:sz="6" w:space="0" w:color="000000"/>
              <w:right w:val="single" w:sz="6" w:space="0" w:color="000000"/>
            </w:tcBorders>
          </w:tcPr>
          <w:p w:rsidR="00733254" w:rsidRDefault="00733254" w:rsidP="00F90B22">
            <w:pPr>
              <w:keepLines/>
              <w:spacing w:after="0" w:line="218" w:lineRule="atLeast"/>
              <w:ind w:left="219" w:hanging="196"/>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Number of pretrial service slots</w:t>
            </w:r>
          </w:p>
          <w:p w:rsidR="00733254" w:rsidRDefault="00733254" w:rsidP="00F90B22">
            <w:pPr>
              <w:keepLines/>
              <w:spacing w:after="0" w:line="218" w:lineRule="atLeast"/>
              <w:ind w:left="219" w:hanging="196"/>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Number of hours of training about pretrial services offered to staff</w:t>
            </w:r>
          </w:p>
        </w:tc>
        <w:tc>
          <w:tcPr>
            <w:tcW w:w="4087" w:type="dxa"/>
            <w:tcBorders>
              <w:top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Measure of infrastructure. Appropriate for programs whose staff delivers pretrial services. Report the raw number of hours of training offered about pretrial services.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 </w:t>
            </w:r>
          </w:p>
        </w:tc>
        <w:tc>
          <w:tcPr>
            <w:tcW w:w="2884" w:type="dxa"/>
            <w:tcBorders>
              <w:top w:val="single" w:sz="6" w:space="0" w:color="000000"/>
              <w:bottom w:val="single" w:sz="6" w:space="0" w:color="000000"/>
              <w:right w:val="single" w:sz="6" w:space="0" w:color="000000"/>
            </w:tcBorders>
          </w:tcPr>
          <w:p w:rsidR="00733254" w:rsidRDefault="00733254" w:rsidP="00F90B22">
            <w:pPr>
              <w:keepLines/>
              <w:spacing w:after="0" w:line="218" w:lineRule="atLeast"/>
              <w:ind w:left="199" w:hanging="176"/>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Number of hours of training offered</w:t>
            </w:r>
          </w:p>
          <w:p w:rsidR="00733254" w:rsidRDefault="00733254" w:rsidP="00F90B22">
            <w:pPr>
              <w:keepLines/>
              <w:spacing w:after="0" w:line="218" w:lineRule="atLeast"/>
              <w:ind w:left="199" w:hanging="176"/>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Number and percent of staff trained in pretrial services (including screening)</w:t>
            </w:r>
          </w:p>
        </w:tc>
        <w:tc>
          <w:tcPr>
            <w:tcW w:w="4087" w:type="dxa"/>
            <w:tcBorders>
              <w:top w:val="single" w:sz="6" w:space="0" w:color="000000"/>
              <w:bottom w:val="single" w:sz="6" w:space="0" w:color="000000"/>
              <w:right w:val="single" w:sz="6" w:space="0" w:color="000000"/>
            </w:tcBorders>
          </w:tcPr>
          <w:p w:rsidR="00733254" w:rsidRDefault="00733254" w:rsidP="00293CED">
            <w:pPr>
              <w:keepLines/>
              <w:spacing w:after="0" w:line="218" w:lineRule="atLeast"/>
              <w:rPr>
                <w:rFonts w:ascii="Arial Narrow" w:hAnsi="Arial Narrow" w:cs="Tahoma"/>
                <w:color w:val="000000"/>
                <w:sz w:val="18"/>
                <w:szCs w:val="17"/>
              </w:rPr>
            </w:pPr>
            <w:r w:rsidRPr="00A25884">
              <w:rPr>
                <w:rFonts w:ascii="Arial Narrow" w:hAnsi="Arial Narrow" w:cs="Tahoma"/>
                <w:color w:val="000000"/>
                <w:sz w:val="18"/>
                <w:szCs w:val="17"/>
              </w:rPr>
              <w:t>Measure of infrastructure. Appropriate for programs whose staff delivers pretrial services. Report the raw number of staff to receive some training about pretrial services. Include in-house and external training and any training medium (e.g., classes, observations, on-line, etc.) as long as training receipt can be verified. Include staff that started training during the reporting period even if the training did not conclude before the end of the period. Percent is the raw number divided by the total number of pretrial staff. </w:t>
            </w:r>
          </w:p>
        </w:tc>
        <w:tc>
          <w:tcPr>
            <w:tcW w:w="2884" w:type="dxa"/>
            <w:tcBorders>
              <w:top w:val="single" w:sz="6" w:space="0" w:color="000000"/>
              <w:bottom w:val="single" w:sz="6" w:space="0" w:color="000000"/>
              <w:right w:val="single" w:sz="6" w:space="0" w:color="000000"/>
            </w:tcBorders>
          </w:tcPr>
          <w:p w:rsidR="00733254" w:rsidRDefault="00733254" w:rsidP="00F90B22">
            <w:pPr>
              <w:keepLines/>
              <w:spacing w:after="0" w:line="218" w:lineRule="atLeast"/>
              <w:ind w:left="199" w:hanging="176"/>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Number of staff trained in pretrial services</w:t>
            </w:r>
          </w:p>
          <w:p w:rsidR="00733254" w:rsidRDefault="00733254" w:rsidP="00F90B22">
            <w:pPr>
              <w:keepLines/>
              <w:spacing w:after="0" w:line="218" w:lineRule="atLeast"/>
              <w:ind w:left="199" w:hanging="176"/>
              <w:rPr>
                <w:rFonts w:ascii="Arial Narrow" w:hAnsi="Arial Narrow" w:cs="Tahoma"/>
                <w:color w:val="000000"/>
                <w:sz w:val="18"/>
                <w:szCs w:val="17"/>
              </w:rPr>
            </w:pPr>
            <w:r w:rsidRPr="00A25884">
              <w:rPr>
                <w:rFonts w:ascii="Arial Narrow" w:hAnsi="Arial Narrow" w:cs="Tahoma"/>
                <w:color w:val="000000"/>
                <w:sz w:val="18"/>
                <w:szCs w:val="17"/>
              </w:rPr>
              <w:t>B.</w:t>
            </w:r>
            <w:r w:rsidRPr="00A25884">
              <w:rPr>
                <w:rFonts w:ascii="Arial Narrow" w:hAnsi="Arial Narrow" w:cs="Tahoma"/>
                <w:color w:val="000000"/>
                <w:sz w:val="18"/>
                <w:szCs w:val="17"/>
              </w:rPr>
              <w:tab/>
              <w:t>Number of staff</w:t>
            </w:r>
          </w:p>
          <w:p w:rsidR="00733254" w:rsidRDefault="00733254" w:rsidP="00F90B22">
            <w:pPr>
              <w:keepLines/>
              <w:spacing w:after="0" w:line="218" w:lineRule="atLeast"/>
              <w:ind w:left="199" w:hanging="176"/>
              <w:rPr>
                <w:rFonts w:ascii="Arial Narrow" w:hAnsi="Arial Narrow" w:cs="Tahoma"/>
                <w:color w:val="000000"/>
                <w:sz w:val="18"/>
                <w:szCs w:val="17"/>
              </w:rPr>
            </w:pPr>
            <w:r w:rsidRPr="00A25884">
              <w:rPr>
                <w:rFonts w:ascii="Arial Narrow" w:hAnsi="Arial Narrow" w:cs="Tahoma"/>
                <w:color w:val="000000"/>
                <w:sz w:val="18"/>
                <w:szCs w:val="17"/>
              </w:rPr>
              <w:t>C.</w:t>
            </w:r>
            <w:r w:rsidRPr="00A25884">
              <w:rPr>
                <w:rFonts w:ascii="Arial Narrow" w:hAnsi="Arial Narrow" w:cs="Tahoma"/>
                <w:color w:val="000000"/>
                <w:sz w:val="18"/>
                <w:szCs w:val="17"/>
              </w:rPr>
              <w:tab/>
              <w:t>Percent (a/b)</w:t>
            </w:r>
          </w:p>
          <w:p w:rsidR="00733254" w:rsidRDefault="00733254" w:rsidP="00F90B22">
            <w:pPr>
              <w:keepLines/>
              <w:spacing w:after="0" w:line="218" w:lineRule="atLeast"/>
              <w:ind w:left="199" w:hanging="176"/>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Default="00733254"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733254" w:rsidRPr="001A1B8D" w:rsidRDefault="00733254" w:rsidP="00293CED">
            <w:pPr>
              <w:keepLines/>
              <w:spacing w:after="0" w:line="218" w:lineRule="atLeast"/>
              <w:rPr>
                <w:rFonts w:ascii="Arial Narrow" w:hAnsi="Arial Narrow" w:cs="Tahoma"/>
                <w:color w:val="000000"/>
                <w:sz w:val="18"/>
                <w:szCs w:val="17"/>
              </w:rPr>
            </w:pPr>
          </w:p>
        </w:tc>
        <w:tc>
          <w:tcPr>
            <w:tcW w:w="4087" w:type="dxa"/>
            <w:tcBorders>
              <w:top w:val="single" w:sz="6" w:space="0" w:color="000000"/>
              <w:bottom w:val="single" w:sz="6" w:space="0" w:color="000000"/>
              <w:right w:val="single" w:sz="6" w:space="0" w:color="000000"/>
            </w:tcBorders>
          </w:tcPr>
          <w:p w:rsidR="00733254" w:rsidRPr="001A1B8D" w:rsidRDefault="00733254"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884" w:type="dxa"/>
            <w:tcBorders>
              <w:top w:val="single" w:sz="6" w:space="0" w:color="000000"/>
              <w:bottom w:val="single" w:sz="6" w:space="0" w:color="000000"/>
              <w:right w:val="single" w:sz="6" w:space="0" w:color="000000"/>
            </w:tcBorders>
          </w:tcPr>
          <w:p w:rsidR="00733254" w:rsidRPr="004211A8" w:rsidRDefault="00733254" w:rsidP="00F90B22">
            <w:pPr>
              <w:pStyle w:val="ListParagraph"/>
              <w:keepLines/>
              <w:numPr>
                <w:ilvl w:val="0"/>
                <w:numId w:val="2"/>
              </w:numPr>
              <w:spacing w:after="0" w:line="218" w:lineRule="atLeast"/>
              <w:ind w:left="199" w:hanging="176"/>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Default="00733254"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p w:rsidR="00733254" w:rsidRPr="001A1B8D" w:rsidRDefault="00733254" w:rsidP="00293CED">
            <w:pPr>
              <w:keepLines/>
              <w:spacing w:after="0" w:line="218" w:lineRule="atLeast"/>
              <w:rPr>
                <w:rFonts w:ascii="Arial Narrow" w:hAnsi="Arial Narrow" w:cs="Tahoma"/>
                <w:color w:val="000000"/>
                <w:sz w:val="18"/>
                <w:szCs w:val="17"/>
              </w:rPr>
            </w:pPr>
          </w:p>
        </w:tc>
        <w:tc>
          <w:tcPr>
            <w:tcW w:w="4087" w:type="dxa"/>
            <w:tcBorders>
              <w:top w:val="single" w:sz="6" w:space="0" w:color="000000"/>
              <w:bottom w:val="single" w:sz="6" w:space="0" w:color="000000"/>
              <w:right w:val="single" w:sz="6" w:space="0" w:color="000000"/>
            </w:tcBorders>
          </w:tcPr>
          <w:p w:rsidR="00733254" w:rsidRPr="001A1B8D" w:rsidRDefault="00733254"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884" w:type="dxa"/>
            <w:tcBorders>
              <w:top w:val="single" w:sz="6" w:space="0" w:color="000000"/>
              <w:bottom w:val="single" w:sz="6" w:space="0" w:color="000000"/>
              <w:right w:val="single" w:sz="6" w:space="0" w:color="000000"/>
            </w:tcBorders>
          </w:tcPr>
          <w:p w:rsidR="00733254" w:rsidRPr="004211A8" w:rsidRDefault="00733254" w:rsidP="00F90B22">
            <w:pPr>
              <w:pStyle w:val="ListParagraph"/>
              <w:keepLines/>
              <w:numPr>
                <w:ilvl w:val="0"/>
                <w:numId w:val="3"/>
              </w:numPr>
              <w:spacing w:after="0" w:line="218" w:lineRule="atLeast"/>
              <w:ind w:left="199" w:hanging="176"/>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Default="00733254" w:rsidP="00293CED">
            <w:pPr>
              <w:spacing w:after="0" w:line="240" w:lineRule="auto"/>
              <w:rPr>
                <w:rFonts w:ascii="Arial Narrow" w:hAnsi="Arial Narrow" w:cs="Tahoma"/>
                <w:sz w:val="18"/>
                <w:szCs w:val="18"/>
              </w:rPr>
            </w:pPr>
            <w:r w:rsidRPr="0040497B">
              <w:rPr>
                <w:rFonts w:ascii="Arial Narrow" w:hAnsi="Arial Narrow" w:cs="Tahoma"/>
                <w:sz w:val="18"/>
                <w:szCs w:val="18"/>
              </w:rPr>
              <w:t>Number of program materials developed during the reporting period</w:t>
            </w:r>
          </w:p>
          <w:p w:rsidR="00733254" w:rsidRPr="001A1B8D" w:rsidRDefault="00733254" w:rsidP="00293CED">
            <w:pPr>
              <w:keepLines/>
              <w:spacing w:after="0" w:line="218" w:lineRule="atLeast"/>
              <w:rPr>
                <w:rFonts w:ascii="Arial Narrow" w:hAnsi="Arial Narrow" w:cs="Tahoma"/>
                <w:color w:val="000000"/>
                <w:sz w:val="18"/>
                <w:szCs w:val="17"/>
              </w:rPr>
            </w:pPr>
          </w:p>
        </w:tc>
        <w:tc>
          <w:tcPr>
            <w:tcW w:w="4087" w:type="dxa"/>
            <w:tcBorders>
              <w:top w:val="single" w:sz="6" w:space="0" w:color="000000"/>
              <w:bottom w:val="single" w:sz="6" w:space="0" w:color="000000"/>
              <w:right w:val="single" w:sz="6" w:space="0" w:color="000000"/>
            </w:tcBorders>
          </w:tcPr>
          <w:p w:rsidR="00733254" w:rsidRPr="001A1B8D" w:rsidRDefault="00733254"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r>
              <w:rPr>
                <w:rFonts w:ascii="Arial Narrow" w:hAnsi="Arial Narrow" w:cs="Tahoma"/>
                <w:sz w:val="18"/>
                <w:szCs w:val="18"/>
              </w:rPr>
              <w:t>.</w:t>
            </w:r>
          </w:p>
        </w:tc>
        <w:tc>
          <w:tcPr>
            <w:tcW w:w="2884" w:type="dxa"/>
            <w:tcBorders>
              <w:top w:val="single" w:sz="6" w:space="0" w:color="000000"/>
              <w:bottom w:val="single" w:sz="6" w:space="0" w:color="000000"/>
              <w:right w:val="single" w:sz="6" w:space="0" w:color="000000"/>
            </w:tcBorders>
          </w:tcPr>
          <w:p w:rsidR="00733254" w:rsidRPr="004211A8" w:rsidRDefault="00733254" w:rsidP="00F90B22">
            <w:pPr>
              <w:pStyle w:val="ListParagraph"/>
              <w:keepLines/>
              <w:numPr>
                <w:ilvl w:val="0"/>
                <w:numId w:val="4"/>
              </w:numPr>
              <w:spacing w:after="0" w:line="218" w:lineRule="atLeast"/>
              <w:ind w:left="199" w:hanging="176"/>
              <w:rPr>
                <w:rFonts w:ascii="Arial Narrow" w:hAnsi="Arial Narrow" w:cs="Tahoma"/>
                <w:color w:val="000000"/>
                <w:sz w:val="18"/>
                <w:szCs w:val="17"/>
              </w:rPr>
            </w:pPr>
            <w:r w:rsidRPr="004211A8">
              <w:rPr>
                <w:rFonts w:ascii="Arial Narrow" w:hAnsi="Arial Narrow" w:cs="Tahoma"/>
                <w:sz w:val="18"/>
                <w:szCs w:val="18"/>
              </w:rPr>
              <w:t>Number of program materials developed</w:t>
            </w: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Default="00733254"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planning or training events held during the reporting period</w:t>
            </w:r>
          </w:p>
          <w:p w:rsidR="00733254" w:rsidRPr="001A1B8D" w:rsidRDefault="00733254" w:rsidP="00293CED">
            <w:pPr>
              <w:keepLines/>
              <w:spacing w:after="0" w:line="218" w:lineRule="atLeast"/>
              <w:rPr>
                <w:rFonts w:ascii="Arial Narrow" w:hAnsi="Arial Narrow" w:cs="Tahoma"/>
                <w:color w:val="000000"/>
                <w:sz w:val="18"/>
                <w:szCs w:val="17"/>
              </w:rPr>
            </w:pPr>
          </w:p>
        </w:tc>
        <w:tc>
          <w:tcPr>
            <w:tcW w:w="4087" w:type="dxa"/>
            <w:tcBorders>
              <w:top w:val="single" w:sz="6" w:space="0" w:color="000000"/>
              <w:bottom w:val="single" w:sz="6" w:space="0" w:color="000000"/>
              <w:right w:val="single" w:sz="6" w:space="0" w:color="000000"/>
            </w:tcBorders>
          </w:tcPr>
          <w:p w:rsidR="00733254" w:rsidRPr="001A1B8D" w:rsidRDefault="00733254"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884" w:type="dxa"/>
            <w:tcBorders>
              <w:top w:val="single" w:sz="6" w:space="0" w:color="000000"/>
              <w:bottom w:val="single" w:sz="6" w:space="0" w:color="000000"/>
              <w:right w:val="single" w:sz="6" w:space="0" w:color="000000"/>
            </w:tcBorders>
          </w:tcPr>
          <w:p w:rsidR="00733254" w:rsidRPr="004211A8" w:rsidRDefault="00733254" w:rsidP="00F90B22">
            <w:pPr>
              <w:pStyle w:val="ListParagraph"/>
              <w:keepLines/>
              <w:numPr>
                <w:ilvl w:val="0"/>
                <w:numId w:val="5"/>
              </w:numPr>
              <w:spacing w:after="0" w:line="218" w:lineRule="atLeast"/>
              <w:ind w:left="199" w:hanging="176"/>
              <w:rPr>
                <w:rFonts w:ascii="Arial Narrow" w:hAnsi="Arial Narrow" w:cs="Tahoma"/>
                <w:color w:val="000000"/>
                <w:sz w:val="18"/>
                <w:szCs w:val="17"/>
              </w:rPr>
            </w:pPr>
            <w:r w:rsidRPr="004211A8">
              <w:rPr>
                <w:rFonts w:ascii="Arial Narrow" w:hAnsi="Arial Narrow" w:cs="Tahoma"/>
                <w:sz w:val="18"/>
                <w:szCs w:val="18"/>
              </w:rPr>
              <w:t>Number of planning or training activities held during the reporting period</w:t>
            </w: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Default="00733254"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people trained during the reporting period</w:t>
            </w:r>
          </w:p>
          <w:p w:rsidR="00733254" w:rsidRPr="001A1B8D" w:rsidRDefault="00733254" w:rsidP="00293CED">
            <w:pPr>
              <w:keepLines/>
              <w:spacing w:after="0" w:line="218" w:lineRule="atLeast"/>
              <w:rPr>
                <w:rFonts w:ascii="Arial Narrow" w:hAnsi="Arial Narrow" w:cs="Tahoma"/>
                <w:color w:val="000000"/>
                <w:sz w:val="18"/>
                <w:szCs w:val="17"/>
              </w:rPr>
            </w:pPr>
          </w:p>
        </w:tc>
        <w:tc>
          <w:tcPr>
            <w:tcW w:w="4087" w:type="dxa"/>
            <w:tcBorders>
              <w:top w:val="single" w:sz="6" w:space="0" w:color="000000"/>
              <w:bottom w:val="single" w:sz="6" w:space="0" w:color="000000"/>
              <w:right w:val="single" w:sz="6" w:space="0" w:color="000000"/>
            </w:tcBorders>
          </w:tcPr>
          <w:p w:rsidR="00733254" w:rsidRPr="001A1B8D" w:rsidRDefault="00733254"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884" w:type="dxa"/>
            <w:tcBorders>
              <w:top w:val="single" w:sz="6" w:space="0" w:color="000000"/>
              <w:bottom w:val="single" w:sz="6" w:space="0" w:color="000000"/>
              <w:right w:val="single" w:sz="6" w:space="0" w:color="000000"/>
            </w:tcBorders>
          </w:tcPr>
          <w:p w:rsidR="00733254" w:rsidRPr="00A04391" w:rsidRDefault="00733254" w:rsidP="00F90B22">
            <w:pPr>
              <w:pStyle w:val="ListParagraph"/>
              <w:keepLines/>
              <w:numPr>
                <w:ilvl w:val="0"/>
                <w:numId w:val="6"/>
              </w:numPr>
              <w:spacing w:after="0" w:line="218" w:lineRule="atLeast"/>
              <w:ind w:left="199" w:hanging="176"/>
              <w:rPr>
                <w:rFonts w:ascii="Arial Narrow" w:hAnsi="Arial Narrow" w:cs="Tahoma"/>
                <w:color w:val="000000"/>
                <w:sz w:val="18"/>
                <w:szCs w:val="17"/>
              </w:rPr>
            </w:pPr>
            <w:r w:rsidRPr="00A04391">
              <w:rPr>
                <w:rFonts w:ascii="Arial Narrow" w:hAnsi="Arial Narrow" w:cs="Tahoma"/>
                <w:sz w:val="18"/>
                <w:szCs w:val="18"/>
              </w:rPr>
              <w:t>Number of people trained</w:t>
            </w: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Pr="00ED1AAF" w:rsidRDefault="00733254" w:rsidP="00ED1AAF">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4087" w:type="dxa"/>
            <w:tcBorders>
              <w:top w:val="single" w:sz="6" w:space="0" w:color="000000"/>
              <w:bottom w:val="single" w:sz="6" w:space="0" w:color="000000"/>
              <w:right w:val="single" w:sz="6" w:space="0" w:color="000000"/>
            </w:tcBorders>
          </w:tcPr>
          <w:p w:rsidR="00733254" w:rsidRPr="001A1B8D" w:rsidRDefault="00733254"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884" w:type="dxa"/>
            <w:tcBorders>
              <w:top w:val="single" w:sz="6" w:space="0" w:color="000000"/>
              <w:bottom w:val="single" w:sz="6" w:space="0" w:color="000000"/>
              <w:right w:val="single" w:sz="6" w:space="0" w:color="000000"/>
            </w:tcBorders>
          </w:tcPr>
          <w:p w:rsidR="00733254" w:rsidRPr="0040497B" w:rsidRDefault="00733254" w:rsidP="002F624A">
            <w:pPr>
              <w:keepLines/>
              <w:numPr>
                <w:ilvl w:val="0"/>
                <w:numId w:val="7"/>
              </w:numPr>
              <w:spacing w:after="0" w:line="240" w:lineRule="auto"/>
              <w:ind w:left="199" w:hanging="180"/>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733254" w:rsidRPr="0040497B" w:rsidRDefault="00733254" w:rsidP="002F624A">
            <w:pPr>
              <w:keepLines/>
              <w:numPr>
                <w:ilvl w:val="0"/>
                <w:numId w:val="7"/>
              </w:numPr>
              <w:spacing w:after="0" w:line="240" w:lineRule="auto"/>
              <w:ind w:left="199" w:hanging="180"/>
              <w:rPr>
                <w:rFonts w:ascii="Arial Narrow" w:hAnsi="Arial Narrow" w:cs="Tahoma"/>
                <w:sz w:val="18"/>
                <w:szCs w:val="18"/>
              </w:rPr>
            </w:pPr>
            <w:r w:rsidRPr="0040497B">
              <w:rPr>
                <w:rFonts w:ascii="Arial Narrow" w:hAnsi="Arial Narrow" w:cs="Tahoma"/>
                <w:sz w:val="18"/>
                <w:szCs w:val="18"/>
              </w:rPr>
              <w:t>Number of programs served by TTA</w:t>
            </w:r>
          </w:p>
          <w:p w:rsidR="00733254" w:rsidRPr="0040497B" w:rsidRDefault="00733254" w:rsidP="002F624A">
            <w:pPr>
              <w:keepLines/>
              <w:numPr>
                <w:ilvl w:val="0"/>
                <w:numId w:val="7"/>
              </w:numPr>
              <w:spacing w:after="0" w:line="240" w:lineRule="auto"/>
              <w:ind w:left="199" w:hanging="180"/>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Default="00733254"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733254" w:rsidRPr="00904641" w:rsidRDefault="00733254" w:rsidP="00293CED">
            <w:pPr>
              <w:keepLines/>
              <w:spacing w:after="0" w:line="240" w:lineRule="auto"/>
              <w:rPr>
                <w:rFonts w:ascii="Arial Narrow" w:hAnsi="Arial Narrow" w:cs="Tahoma"/>
                <w:bCs/>
                <w:sz w:val="18"/>
                <w:szCs w:val="18"/>
              </w:rPr>
            </w:pPr>
          </w:p>
        </w:tc>
        <w:tc>
          <w:tcPr>
            <w:tcW w:w="4087" w:type="dxa"/>
            <w:tcBorders>
              <w:top w:val="single" w:sz="6" w:space="0" w:color="000000"/>
              <w:bottom w:val="single" w:sz="6" w:space="0" w:color="000000"/>
              <w:right w:val="single" w:sz="6" w:space="0" w:color="000000"/>
            </w:tcBorders>
          </w:tcPr>
          <w:p w:rsidR="00733254" w:rsidRPr="00904641" w:rsidRDefault="00733254"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884" w:type="dxa"/>
            <w:tcBorders>
              <w:top w:val="single" w:sz="6" w:space="0" w:color="000000"/>
              <w:bottom w:val="single" w:sz="6" w:space="0" w:color="000000"/>
              <w:right w:val="single" w:sz="6" w:space="0" w:color="000000"/>
            </w:tcBorders>
          </w:tcPr>
          <w:p w:rsidR="00733254" w:rsidRPr="0040497B" w:rsidRDefault="00733254" w:rsidP="002F624A">
            <w:pPr>
              <w:keepLines/>
              <w:numPr>
                <w:ilvl w:val="0"/>
                <w:numId w:val="1"/>
              </w:numPr>
              <w:spacing w:after="0" w:line="240" w:lineRule="auto"/>
              <w:ind w:left="199" w:hanging="180"/>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733254" w:rsidRPr="0040497B" w:rsidRDefault="00733254" w:rsidP="002F624A">
            <w:pPr>
              <w:keepLines/>
              <w:numPr>
                <w:ilvl w:val="0"/>
                <w:numId w:val="1"/>
              </w:numPr>
              <w:spacing w:after="0" w:line="240" w:lineRule="auto"/>
              <w:ind w:left="199" w:hanging="180"/>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733254" w:rsidRPr="0040497B" w:rsidRDefault="00733254" w:rsidP="002F624A">
            <w:pPr>
              <w:keepLines/>
              <w:numPr>
                <w:ilvl w:val="0"/>
                <w:numId w:val="1"/>
              </w:numPr>
              <w:spacing w:after="0" w:line="240" w:lineRule="auto"/>
              <w:ind w:left="199" w:hanging="180"/>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6" w:space="0" w:color="000000"/>
              <w:right w:val="single" w:sz="6" w:space="0" w:color="000000"/>
            </w:tcBorders>
          </w:tcPr>
          <w:p w:rsidR="00733254" w:rsidRDefault="00733254"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733254" w:rsidRPr="001A1B8D" w:rsidRDefault="00733254" w:rsidP="00293CED">
            <w:pPr>
              <w:keepLines/>
              <w:spacing w:after="0" w:line="218" w:lineRule="atLeast"/>
              <w:rPr>
                <w:rFonts w:ascii="Arial Narrow" w:hAnsi="Arial Narrow" w:cs="Tahoma"/>
                <w:color w:val="000000"/>
                <w:sz w:val="18"/>
                <w:szCs w:val="17"/>
              </w:rPr>
            </w:pPr>
          </w:p>
        </w:tc>
        <w:tc>
          <w:tcPr>
            <w:tcW w:w="4087" w:type="dxa"/>
            <w:tcBorders>
              <w:top w:val="single" w:sz="6" w:space="0" w:color="000000"/>
              <w:bottom w:val="single" w:sz="6" w:space="0" w:color="000000"/>
              <w:right w:val="single" w:sz="6" w:space="0" w:color="000000"/>
            </w:tcBorders>
          </w:tcPr>
          <w:p w:rsidR="00733254" w:rsidRPr="001A1B8D" w:rsidRDefault="00733254"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884" w:type="dxa"/>
            <w:tcBorders>
              <w:top w:val="single" w:sz="6" w:space="0" w:color="000000"/>
              <w:bottom w:val="single" w:sz="6" w:space="0" w:color="000000"/>
              <w:right w:val="single" w:sz="6" w:space="0" w:color="000000"/>
            </w:tcBorders>
          </w:tcPr>
          <w:p w:rsidR="00733254" w:rsidRPr="0040497B" w:rsidRDefault="00733254" w:rsidP="002F624A">
            <w:pPr>
              <w:keepLines/>
              <w:numPr>
                <w:ilvl w:val="0"/>
                <w:numId w:val="8"/>
              </w:numPr>
              <w:spacing w:after="0" w:line="240" w:lineRule="auto"/>
              <w:ind w:left="199" w:hanging="180"/>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733254" w:rsidRPr="0040497B" w:rsidRDefault="00733254" w:rsidP="002F624A">
            <w:pPr>
              <w:keepLines/>
              <w:numPr>
                <w:ilvl w:val="0"/>
                <w:numId w:val="8"/>
              </w:numPr>
              <w:spacing w:after="0" w:line="240" w:lineRule="auto"/>
              <w:ind w:left="199" w:hanging="180"/>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95" w:type="dxa"/>
            <w:tcBorders>
              <w:top w:val="single" w:sz="6" w:space="0" w:color="000000"/>
              <w:bottom w:val="single" w:sz="6" w:space="0" w:color="000000"/>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r w:rsidR="00733254" w:rsidRPr="00A25884" w:rsidTr="009908D6">
        <w:trPr>
          <w:cantSplit/>
        </w:trPr>
        <w:tc>
          <w:tcPr>
            <w:tcW w:w="435" w:type="dxa"/>
            <w:tcBorders>
              <w:top w:val="single" w:sz="6" w:space="0" w:color="000000"/>
              <w:left w:val="single" w:sz="8" w:space="0" w:color="auto"/>
              <w:bottom w:val="single" w:sz="8" w:space="0" w:color="auto"/>
            </w:tcBorders>
          </w:tcPr>
          <w:p w:rsidR="00733254" w:rsidRPr="00905A7D" w:rsidRDefault="00733254" w:rsidP="00905A7D">
            <w:pPr>
              <w:pStyle w:val="ListParagraph"/>
              <w:keepLines/>
              <w:numPr>
                <w:ilvl w:val="0"/>
                <w:numId w:val="14"/>
              </w:numPr>
              <w:spacing w:after="0" w:line="218" w:lineRule="atLeast"/>
              <w:rPr>
                <w:rFonts w:ascii="Arial Narrow" w:hAnsi="Arial Narrow" w:cs="Tahoma"/>
                <w:color w:val="000000"/>
                <w:sz w:val="18"/>
                <w:szCs w:val="17"/>
              </w:rPr>
            </w:pPr>
          </w:p>
        </w:tc>
        <w:tc>
          <w:tcPr>
            <w:tcW w:w="1849" w:type="dxa"/>
            <w:tcBorders>
              <w:top w:val="single" w:sz="6" w:space="0" w:color="000000"/>
              <w:left w:val="single" w:sz="6" w:space="0" w:color="000000"/>
              <w:bottom w:val="single" w:sz="8" w:space="0" w:color="auto"/>
              <w:right w:val="single" w:sz="6" w:space="0" w:color="000000"/>
            </w:tcBorders>
          </w:tcPr>
          <w:p w:rsidR="00733254" w:rsidRPr="001A1B8D" w:rsidRDefault="00733254" w:rsidP="00293CED">
            <w:pPr>
              <w:keepLines/>
              <w:spacing w:after="0" w:line="218" w:lineRule="atLeast"/>
              <w:rPr>
                <w:rFonts w:ascii="Arial Narrow" w:hAnsi="Arial Narrow" w:cs="Tahoma"/>
                <w:color w:val="000000"/>
                <w:sz w:val="18"/>
                <w:szCs w:val="17"/>
              </w:rPr>
            </w:pPr>
            <w:r w:rsidRPr="0040497B">
              <w:rPr>
                <w:rFonts w:ascii="Arial Narrow" w:hAnsi="Arial Narrow" w:cs="Tahoma"/>
                <w:bCs/>
                <w:sz w:val="18"/>
                <w:szCs w:val="18"/>
              </w:rPr>
              <w:t>Percent of organizations reporting improvements in operations based on training and technical assistance (TTA).</w:t>
            </w:r>
          </w:p>
        </w:tc>
        <w:tc>
          <w:tcPr>
            <w:tcW w:w="4087" w:type="dxa"/>
            <w:tcBorders>
              <w:top w:val="single" w:sz="6" w:space="0" w:color="000000"/>
              <w:bottom w:val="single" w:sz="8" w:space="0" w:color="auto"/>
              <w:right w:val="single" w:sz="6" w:space="0" w:color="000000"/>
            </w:tcBorders>
          </w:tcPr>
          <w:p w:rsidR="00733254" w:rsidRPr="001A1B8D" w:rsidRDefault="00733254"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The number and percent of organizations reporting improvements in operations as a result of TTA one to six months post-service.</w:t>
            </w:r>
          </w:p>
        </w:tc>
        <w:tc>
          <w:tcPr>
            <w:tcW w:w="2884" w:type="dxa"/>
            <w:tcBorders>
              <w:top w:val="single" w:sz="6" w:space="0" w:color="000000"/>
              <w:bottom w:val="single" w:sz="8" w:space="0" w:color="auto"/>
              <w:right w:val="single" w:sz="6" w:space="0" w:color="000000"/>
            </w:tcBorders>
          </w:tcPr>
          <w:p w:rsidR="00733254" w:rsidRPr="0040497B" w:rsidRDefault="00733254" w:rsidP="002F624A">
            <w:pPr>
              <w:keepLines/>
              <w:numPr>
                <w:ilvl w:val="0"/>
                <w:numId w:val="9"/>
              </w:numPr>
              <w:spacing w:after="0" w:line="240" w:lineRule="auto"/>
              <w:ind w:left="199" w:hanging="180"/>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733254" w:rsidRPr="0040497B" w:rsidRDefault="00733254" w:rsidP="002F624A">
            <w:pPr>
              <w:keepLines/>
              <w:numPr>
                <w:ilvl w:val="0"/>
                <w:numId w:val="9"/>
              </w:numPr>
              <w:spacing w:after="0" w:line="240" w:lineRule="auto"/>
              <w:ind w:left="199" w:hanging="180"/>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733254" w:rsidRPr="0040497B" w:rsidRDefault="00733254" w:rsidP="002F624A">
            <w:pPr>
              <w:keepLines/>
              <w:numPr>
                <w:ilvl w:val="0"/>
                <w:numId w:val="9"/>
              </w:numPr>
              <w:spacing w:after="0" w:line="240" w:lineRule="auto"/>
              <w:ind w:left="199" w:hanging="180"/>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95" w:type="dxa"/>
            <w:tcBorders>
              <w:top w:val="single" w:sz="6" w:space="0" w:color="000000"/>
              <w:bottom w:val="single" w:sz="8" w:space="0" w:color="auto"/>
              <w:right w:val="single" w:sz="8" w:space="0" w:color="auto"/>
            </w:tcBorders>
          </w:tcPr>
          <w:p w:rsidR="00733254" w:rsidRDefault="00733254" w:rsidP="00293CED">
            <w:pPr>
              <w:keepLines/>
              <w:spacing w:after="0" w:line="218" w:lineRule="atLeast"/>
              <w:rPr>
                <w:rFonts w:ascii="Arial Narrow" w:hAnsi="Arial Narrow" w:cs="Tahoma"/>
                <w:color w:val="000000"/>
                <w:sz w:val="18"/>
                <w:szCs w:val="17"/>
              </w:rPr>
            </w:pPr>
          </w:p>
        </w:tc>
      </w:tr>
    </w:tbl>
    <w:p w:rsidR="007F62EE" w:rsidRDefault="007F62EE"/>
    <w:p w:rsidR="00733254" w:rsidRDefault="00733254"/>
    <w:p w:rsidR="00733254" w:rsidRDefault="00733254"/>
    <w:p w:rsidR="00733254" w:rsidRDefault="00733254"/>
    <w:p w:rsidR="00733254" w:rsidRDefault="00733254"/>
    <w:p w:rsidR="00733254" w:rsidRDefault="00733254"/>
    <w:p w:rsidR="00733254" w:rsidRDefault="00733254"/>
    <w:p w:rsidR="00733254" w:rsidRDefault="00733254"/>
    <w:p w:rsidR="00733254" w:rsidRDefault="00733254"/>
    <w:p w:rsidR="00733254" w:rsidRDefault="00733254"/>
    <w:p w:rsidR="00DB3E7F" w:rsidRDefault="00DB3E7F">
      <w:r>
        <w:br w:type="page"/>
      </w:r>
    </w:p>
    <w:tbl>
      <w:tblPr>
        <w:tblW w:w="5000" w:type="pct"/>
        <w:tblCellMar>
          <w:top w:w="75" w:type="dxa"/>
          <w:left w:w="75" w:type="dxa"/>
          <w:bottom w:w="75" w:type="dxa"/>
          <w:right w:w="75" w:type="dxa"/>
        </w:tblCellMar>
        <w:tblLook w:val="0000" w:firstRow="0" w:lastRow="0" w:firstColumn="0" w:lastColumn="0" w:noHBand="0" w:noVBand="0"/>
      </w:tblPr>
      <w:tblGrid>
        <w:gridCol w:w="353"/>
        <w:gridCol w:w="2152"/>
        <w:gridCol w:w="3443"/>
        <w:gridCol w:w="3198"/>
        <w:gridCol w:w="1804"/>
      </w:tblGrid>
      <w:tr w:rsidR="00733254" w:rsidRPr="00636FE4" w:rsidTr="00F90B22">
        <w:trPr>
          <w:cantSplit/>
          <w:trHeight w:val="205"/>
          <w:tblHeader/>
        </w:trPr>
        <w:tc>
          <w:tcPr>
            <w:tcW w:w="354" w:type="dxa"/>
            <w:tcBorders>
              <w:top w:val="single" w:sz="8" w:space="0" w:color="auto"/>
              <w:left w:val="single" w:sz="8" w:space="0" w:color="auto"/>
              <w:bottom w:val="single" w:sz="6" w:space="0" w:color="000000"/>
              <w:right w:val="single" w:sz="6" w:space="0" w:color="FFFFFF"/>
            </w:tcBorders>
            <w:shd w:val="clear" w:color="auto" w:fill="003366"/>
            <w:vAlign w:val="center"/>
          </w:tcPr>
          <w:p w:rsidR="00733254" w:rsidRPr="00F90B22" w:rsidRDefault="00733254" w:rsidP="00293CED">
            <w:pPr>
              <w:keepLines/>
              <w:spacing w:after="0" w:line="240" w:lineRule="auto"/>
              <w:rPr>
                <w:rFonts w:ascii="Arial Narrow Bold" w:hAnsi="Arial Narrow Bold" w:cs="Tahoma"/>
                <w:b/>
                <w:color w:val="FFFFFF"/>
                <w:sz w:val="20"/>
                <w:szCs w:val="20"/>
              </w:rPr>
            </w:pPr>
            <w:r w:rsidRPr="00F90B22">
              <w:rPr>
                <w:rStyle w:val="Strong"/>
                <w:rFonts w:ascii="Arial Narrow Bold" w:hAnsi="Arial Narrow Bold" w:cs="Tahoma"/>
                <w:color w:val="FFFFFF"/>
                <w:sz w:val="20"/>
                <w:szCs w:val="20"/>
              </w:rPr>
              <w:lastRenderedPageBreak/>
              <w:t>#</w:t>
            </w:r>
          </w:p>
        </w:tc>
        <w:tc>
          <w:tcPr>
            <w:tcW w:w="2158" w:type="dxa"/>
            <w:tcBorders>
              <w:top w:val="single" w:sz="8" w:space="0" w:color="auto"/>
              <w:left w:val="single" w:sz="6" w:space="0" w:color="FFFFFF"/>
              <w:bottom w:val="single" w:sz="6" w:space="0" w:color="000000"/>
              <w:right w:val="single" w:sz="6" w:space="0" w:color="FFFFFF"/>
            </w:tcBorders>
            <w:shd w:val="clear" w:color="auto" w:fill="003366"/>
            <w:vAlign w:val="center"/>
          </w:tcPr>
          <w:p w:rsidR="00733254" w:rsidRPr="00F90B22" w:rsidRDefault="00733254" w:rsidP="00293CED">
            <w:pPr>
              <w:keepLines/>
              <w:spacing w:after="0" w:line="240" w:lineRule="auto"/>
              <w:rPr>
                <w:rFonts w:ascii="Arial Narrow Bold" w:hAnsi="Arial Narrow Bold" w:cs="Tahoma"/>
                <w:b/>
                <w:color w:val="FFFFFF"/>
                <w:sz w:val="20"/>
                <w:szCs w:val="20"/>
              </w:rPr>
            </w:pPr>
            <w:r w:rsidRPr="00F90B22">
              <w:rPr>
                <w:rStyle w:val="Strong"/>
                <w:rFonts w:ascii="Arial Narrow Bold" w:hAnsi="Arial Narrow Bold" w:cs="Tahoma"/>
                <w:color w:val="FFFFFF"/>
                <w:sz w:val="20"/>
                <w:szCs w:val="20"/>
              </w:rPr>
              <w:t>Outcome Measure</w:t>
            </w:r>
          </w:p>
        </w:tc>
        <w:tc>
          <w:tcPr>
            <w:tcW w:w="3455" w:type="dxa"/>
            <w:tcBorders>
              <w:top w:val="single" w:sz="8" w:space="0" w:color="auto"/>
              <w:left w:val="single" w:sz="6" w:space="0" w:color="FFFFFF"/>
              <w:bottom w:val="single" w:sz="6" w:space="0" w:color="000000"/>
              <w:right w:val="single" w:sz="6" w:space="0" w:color="FFFFFF"/>
            </w:tcBorders>
            <w:shd w:val="clear" w:color="auto" w:fill="003366"/>
            <w:vAlign w:val="center"/>
          </w:tcPr>
          <w:p w:rsidR="00733254" w:rsidRPr="00F90B22" w:rsidRDefault="00733254" w:rsidP="00293CED">
            <w:pPr>
              <w:keepLines/>
              <w:spacing w:after="0" w:line="240" w:lineRule="auto"/>
              <w:rPr>
                <w:rFonts w:ascii="Arial Narrow Bold" w:hAnsi="Arial Narrow Bold" w:cs="Tahoma"/>
                <w:b/>
                <w:color w:val="FFFFFF"/>
                <w:sz w:val="20"/>
                <w:szCs w:val="20"/>
              </w:rPr>
            </w:pPr>
            <w:r w:rsidRPr="00F90B22">
              <w:rPr>
                <w:rStyle w:val="Strong"/>
                <w:rFonts w:ascii="Arial Narrow Bold" w:hAnsi="Arial Narrow Bold" w:cs="Tahoma"/>
                <w:color w:val="FFFFFF"/>
                <w:sz w:val="20"/>
                <w:szCs w:val="20"/>
              </w:rPr>
              <w:t>Definition</w:t>
            </w:r>
          </w:p>
        </w:tc>
        <w:tc>
          <w:tcPr>
            <w:tcW w:w="3198"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733254" w:rsidRPr="00F90B22" w:rsidRDefault="00733254" w:rsidP="00293CED">
            <w:pPr>
              <w:keepLines/>
              <w:spacing w:after="0" w:line="240" w:lineRule="auto"/>
              <w:rPr>
                <w:rFonts w:ascii="Arial Narrow Bold" w:hAnsi="Arial Narrow Bold" w:cs="Tahoma"/>
                <w:b/>
                <w:color w:val="FFFFFF"/>
                <w:sz w:val="20"/>
                <w:szCs w:val="20"/>
              </w:rPr>
            </w:pPr>
            <w:r w:rsidRPr="00F90B22">
              <w:rPr>
                <w:rStyle w:val="Strong"/>
                <w:rFonts w:ascii="Arial Narrow Bold" w:hAnsi="Arial Narrow Bold" w:cs="Tahoma"/>
                <w:color w:val="FFFFFF"/>
                <w:sz w:val="20"/>
                <w:szCs w:val="20"/>
              </w:rPr>
              <w:t>Data Grantee Provides</w:t>
            </w:r>
          </w:p>
        </w:tc>
        <w:tc>
          <w:tcPr>
            <w:tcW w:w="1810" w:type="dxa"/>
            <w:tcBorders>
              <w:top w:val="single" w:sz="8" w:space="0" w:color="auto"/>
              <w:left w:val="single" w:sz="6" w:space="0" w:color="FFFFFF"/>
              <w:bottom w:val="single" w:sz="6" w:space="0" w:color="000000"/>
              <w:right w:val="single" w:sz="8" w:space="0" w:color="auto"/>
            </w:tcBorders>
            <w:shd w:val="clear" w:color="auto" w:fill="003366"/>
          </w:tcPr>
          <w:p w:rsidR="00733254" w:rsidRPr="00F90B22" w:rsidRDefault="00733254" w:rsidP="00293CED">
            <w:pPr>
              <w:keepLines/>
              <w:spacing w:after="0" w:line="240" w:lineRule="auto"/>
              <w:rPr>
                <w:rStyle w:val="Strong"/>
                <w:rFonts w:ascii="Arial Narrow Bold" w:hAnsi="Arial Narrow Bold" w:cs="Tahoma"/>
                <w:color w:val="FFFFFF"/>
                <w:sz w:val="20"/>
                <w:szCs w:val="20"/>
              </w:rPr>
            </w:pPr>
            <w:r w:rsidRPr="00F90B22">
              <w:rPr>
                <w:rStyle w:val="Strong"/>
                <w:rFonts w:ascii="Arial Narrow Bold" w:hAnsi="Arial Narrow Bold" w:cs="Tahoma"/>
                <w:color w:val="FFFFFF"/>
                <w:sz w:val="20"/>
                <w:szCs w:val="20"/>
              </w:rPr>
              <w:t>Record Data Here</w:t>
            </w:r>
          </w:p>
        </w:tc>
      </w:tr>
      <w:tr w:rsidR="00733254" w:rsidRPr="00A25884" w:rsidTr="00F90B22">
        <w:trPr>
          <w:cantSplit/>
        </w:trPr>
        <w:tc>
          <w:tcPr>
            <w:tcW w:w="354"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Pr>
                <w:rFonts w:ascii="Arial Narrow" w:hAnsi="Arial Narrow" w:cs="Tahoma"/>
                <w:color w:val="000000"/>
                <w:sz w:val="18"/>
                <w:szCs w:val="17"/>
              </w:rPr>
              <w:t xml:space="preserve">Number of pretrial services received per youth </w:t>
            </w:r>
          </w:p>
        </w:tc>
        <w:tc>
          <w:tcPr>
            <w:tcW w:w="3455" w:type="dxa"/>
            <w:tcBorders>
              <w:top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904641">
              <w:rPr>
                <w:rFonts w:ascii="Arial Narrow" w:hAnsi="Arial Narrow" w:cs="Tahoma"/>
                <w:color w:val="000000"/>
                <w:sz w:val="18"/>
                <w:szCs w:val="17"/>
              </w:rPr>
              <w:t>Measure of program implementation and coverage.  Appropriate for any program offering pretrial services or serving pretrial youth.  Report the number of pretrial services (e.g., individual services, not service types) divided by the number of youth served.</w:t>
            </w:r>
          </w:p>
        </w:tc>
        <w:tc>
          <w:tcPr>
            <w:tcW w:w="3198" w:type="dxa"/>
            <w:tcBorders>
              <w:top w:val="single" w:sz="6" w:space="0" w:color="000000"/>
              <w:bottom w:val="single" w:sz="6" w:space="0" w:color="000000"/>
              <w:right w:val="single" w:sz="6" w:space="0" w:color="000000"/>
            </w:tcBorders>
          </w:tcPr>
          <w:p w:rsidR="00733254" w:rsidRDefault="00733254" w:rsidP="00733254">
            <w:pPr>
              <w:pStyle w:val="ListParagraph"/>
              <w:keepLines/>
              <w:numPr>
                <w:ilvl w:val="0"/>
                <w:numId w:val="10"/>
              </w:numPr>
              <w:tabs>
                <w:tab w:val="left" w:pos="218"/>
              </w:tabs>
              <w:spacing w:after="0" w:line="240" w:lineRule="auto"/>
              <w:rPr>
                <w:rFonts w:ascii="Arial Narrow" w:hAnsi="Arial Narrow" w:cs="Tahoma"/>
                <w:color w:val="000000"/>
                <w:sz w:val="18"/>
                <w:szCs w:val="17"/>
              </w:rPr>
            </w:pPr>
            <w:r w:rsidRPr="00904641">
              <w:rPr>
                <w:rFonts w:ascii="Arial Narrow" w:hAnsi="Arial Narrow" w:cs="Tahoma"/>
                <w:color w:val="000000"/>
                <w:sz w:val="18"/>
                <w:szCs w:val="17"/>
              </w:rPr>
              <w:t>Number of individual services delivered</w:t>
            </w:r>
          </w:p>
          <w:p w:rsidR="00733254" w:rsidRDefault="00733254" w:rsidP="00733254">
            <w:pPr>
              <w:pStyle w:val="ListParagraph"/>
              <w:keepLines/>
              <w:numPr>
                <w:ilvl w:val="0"/>
                <w:numId w:val="10"/>
              </w:numPr>
              <w:tabs>
                <w:tab w:val="left" w:pos="218"/>
              </w:tabs>
              <w:spacing w:after="0" w:line="240" w:lineRule="auto"/>
              <w:rPr>
                <w:rFonts w:ascii="Arial Narrow" w:hAnsi="Arial Narrow" w:cs="Tahoma"/>
                <w:color w:val="000000"/>
                <w:sz w:val="18"/>
                <w:szCs w:val="17"/>
              </w:rPr>
            </w:pPr>
            <w:r w:rsidRPr="00904641">
              <w:rPr>
                <w:rFonts w:ascii="Arial Narrow" w:hAnsi="Arial Narrow" w:cs="Tahoma"/>
                <w:color w:val="000000"/>
                <w:sz w:val="18"/>
                <w:szCs w:val="17"/>
              </w:rPr>
              <w:t>Number of youth served</w:t>
            </w:r>
          </w:p>
          <w:p w:rsidR="00733254" w:rsidRPr="00904641" w:rsidRDefault="00733254" w:rsidP="00733254">
            <w:pPr>
              <w:pStyle w:val="ListParagraph"/>
              <w:keepLines/>
              <w:numPr>
                <w:ilvl w:val="0"/>
                <w:numId w:val="10"/>
              </w:numPr>
              <w:tabs>
                <w:tab w:val="left" w:pos="218"/>
              </w:tabs>
              <w:spacing w:after="0" w:line="240" w:lineRule="auto"/>
              <w:rPr>
                <w:rFonts w:ascii="Arial Narrow" w:hAnsi="Arial Narrow" w:cs="Tahoma"/>
                <w:color w:val="000000"/>
                <w:sz w:val="18"/>
                <w:szCs w:val="17"/>
              </w:rPr>
            </w:pPr>
            <w:r w:rsidRPr="00904641">
              <w:rPr>
                <w:rFonts w:ascii="Arial Narrow" w:hAnsi="Arial Narrow" w:cs="Tahoma"/>
                <w:color w:val="000000"/>
                <w:sz w:val="18"/>
                <w:szCs w:val="17"/>
              </w:rPr>
              <w:t>Number of services per youth (</w:t>
            </w:r>
            <w:r>
              <w:rPr>
                <w:rFonts w:ascii="Arial Narrow" w:hAnsi="Arial Narrow" w:cs="Tahoma"/>
                <w:color w:val="000000"/>
                <w:sz w:val="18"/>
                <w:szCs w:val="17"/>
              </w:rPr>
              <w:t>A</w:t>
            </w:r>
            <w:r w:rsidRPr="00904641">
              <w:rPr>
                <w:rFonts w:ascii="Arial Narrow" w:hAnsi="Arial Narrow" w:cs="Tahoma"/>
                <w:color w:val="000000"/>
                <w:sz w:val="18"/>
                <w:szCs w:val="17"/>
              </w:rPr>
              <w:t>/</w:t>
            </w:r>
            <w:r>
              <w:rPr>
                <w:rFonts w:ascii="Arial Narrow" w:hAnsi="Arial Narrow" w:cs="Tahoma"/>
                <w:color w:val="000000"/>
                <w:sz w:val="18"/>
                <w:szCs w:val="17"/>
              </w:rPr>
              <w:t>B</w:t>
            </w:r>
            <w:r w:rsidRPr="00904641">
              <w:rPr>
                <w:rFonts w:ascii="Arial Narrow" w:hAnsi="Arial Narrow" w:cs="Tahoma"/>
                <w:color w:val="000000"/>
                <w:sz w:val="18"/>
                <w:szCs w:val="17"/>
              </w:rPr>
              <w:t>)</w:t>
            </w:r>
          </w:p>
        </w:tc>
        <w:tc>
          <w:tcPr>
            <w:tcW w:w="1810" w:type="dxa"/>
            <w:tcBorders>
              <w:top w:val="single" w:sz="6" w:space="0" w:color="000000"/>
              <w:bottom w:val="single" w:sz="6" w:space="0" w:color="000000"/>
              <w:right w:val="single" w:sz="8" w:space="0" w:color="auto"/>
            </w:tcBorders>
          </w:tcPr>
          <w:p w:rsidR="00733254" w:rsidRPr="00A25884" w:rsidRDefault="00733254" w:rsidP="00293CED">
            <w:pPr>
              <w:keepLines/>
              <w:spacing w:after="0" w:line="240" w:lineRule="auto"/>
              <w:rPr>
                <w:rFonts w:ascii="Arial Narrow" w:hAnsi="Arial Narrow" w:cs="Tahoma"/>
                <w:color w:val="000000"/>
                <w:sz w:val="18"/>
                <w:szCs w:val="17"/>
              </w:rPr>
            </w:pPr>
          </w:p>
        </w:tc>
      </w:tr>
      <w:tr w:rsidR="00733254" w:rsidRPr="00A25884" w:rsidTr="00F90B22">
        <w:trPr>
          <w:cantSplit/>
        </w:trPr>
        <w:tc>
          <w:tcPr>
            <w:tcW w:w="354"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Number of hours per week and percent of staff time spent directly serving clients</w:t>
            </w:r>
            <w:r>
              <w:rPr>
                <w:rFonts w:ascii="Arial Narrow" w:hAnsi="Arial Narrow" w:cs="Tahoma"/>
                <w:color w:val="000000"/>
                <w:sz w:val="18"/>
                <w:szCs w:val="17"/>
              </w:rPr>
              <w:t xml:space="preserve"> (short term)</w:t>
            </w:r>
          </w:p>
        </w:tc>
        <w:tc>
          <w:tcPr>
            <w:tcW w:w="3455" w:type="dxa"/>
            <w:tcBorders>
              <w:top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Measure of program implementation. Appropriate for programs with any of the following types of staff: judges, probation officers, defenders, special advocates, pretrial service staff. Report the average number of hours, by staff type, that staff spent in contact with youth (in person, by telephone, by e-mail, etc.) Percent is the average number of hours per week divided by the total number of hours those staff work per week. For example, if staff A spends 15 hours per week and staff B spends 35 hours per week, the average number of hours is 25 hours per week. If they each work 40 hours per week, the percent is 63 percent. </w:t>
            </w:r>
          </w:p>
        </w:tc>
        <w:tc>
          <w:tcPr>
            <w:tcW w:w="3198" w:type="dxa"/>
            <w:tcBorders>
              <w:top w:val="single" w:sz="6" w:space="0" w:color="000000"/>
              <w:bottom w:val="single" w:sz="6" w:space="0" w:color="000000"/>
              <w:right w:val="single" w:sz="6" w:space="0" w:color="000000"/>
            </w:tcBorders>
          </w:tcPr>
          <w:p w:rsidR="00733254" w:rsidRPr="00A25884" w:rsidRDefault="00733254" w:rsidP="00293CED">
            <w:pPr>
              <w:keepLines/>
              <w:tabs>
                <w:tab w:val="left" w:pos="218"/>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Average number of hours judges spend in direct service per week</w:t>
            </w:r>
          </w:p>
          <w:p w:rsidR="00733254" w:rsidRPr="00A25884" w:rsidRDefault="00733254" w:rsidP="00293CED">
            <w:pPr>
              <w:keepLines/>
              <w:tabs>
                <w:tab w:val="left" w:pos="218"/>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B.</w:t>
            </w:r>
            <w:r w:rsidRPr="00A25884">
              <w:rPr>
                <w:rFonts w:ascii="Arial Narrow" w:hAnsi="Arial Narrow" w:cs="Tahoma"/>
                <w:color w:val="000000"/>
                <w:sz w:val="18"/>
                <w:szCs w:val="17"/>
              </w:rPr>
              <w:tab/>
              <w:t>Average number of hours judges work per week</w:t>
            </w:r>
          </w:p>
          <w:p w:rsidR="00733254" w:rsidRPr="00A25884" w:rsidRDefault="00733254" w:rsidP="00293CED">
            <w:pPr>
              <w:keepLines/>
              <w:tabs>
                <w:tab w:val="left" w:pos="218"/>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C.</w:t>
            </w:r>
            <w:r w:rsidRPr="00A25884">
              <w:rPr>
                <w:rFonts w:ascii="Arial Narrow" w:hAnsi="Arial Narrow" w:cs="Tahoma"/>
                <w:color w:val="000000"/>
                <w:sz w:val="18"/>
                <w:szCs w:val="17"/>
              </w:rPr>
              <w:tab/>
              <w:t>Percent (a/b)</w:t>
            </w:r>
          </w:p>
          <w:p w:rsidR="00733254" w:rsidRPr="00A25884" w:rsidRDefault="00733254" w:rsidP="00293CED">
            <w:pPr>
              <w:keepLines/>
              <w:tabs>
                <w:tab w:val="left" w:pos="218"/>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D.</w:t>
            </w:r>
            <w:r w:rsidRPr="00A25884">
              <w:rPr>
                <w:rFonts w:ascii="Arial Narrow" w:hAnsi="Arial Narrow" w:cs="Tahoma"/>
                <w:color w:val="000000"/>
                <w:sz w:val="18"/>
                <w:szCs w:val="17"/>
              </w:rPr>
              <w:tab/>
              <w:t>Average number of hours probation officers spend in direct service per week</w:t>
            </w:r>
          </w:p>
          <w:p w:rsidR="00733254" w:rsidRPr="00A25884" w:rsidRDefault="00733254" w:rsidP="00293CED">
            <w:pPr>
              <w:keepLines/>
              <w:tabs>
                <w:tab w:val="left" w:pos="218"/>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E.</w:t>
            </w:r>
            <w:r w:rsidRPr="00A25884">
              <w:rPr>
                <w:rFonts w:ascii="Arial Narrow" w:hAnsi="Arial Narrow" w:cs="Tahoma"/>
                <w:color w:val="000000"/>
                <w:sz w:val="18"/>
                <w:szCs w:val="17"/>
              </w:rPr>
              <w:tab/>
              <w:t>Average number of hours probation officers work per week</w:t>
            </w:r>
          </w:p>
          <w:p w:rsidR="00733254" w:rsidRPr="00A25884" w:rsidRDefault="00733254" w:rsidP="00293CED">
            <w:pPr>
              <w:keepLines/>
              <w:tabs>
                <w:tab w:val="left" w:pos="218"/>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F.</w:t>
            </w:r>
            <w:r w:rsidRPr="00A25884">
              <w:rPr>
                <w:rFonts w:ascii="Arial Narrow" w:hAnsi="Arial Narrow" w:cs="Tahoma"/>
                <w:color w:val="000000"/>
                <w:sz w:val="18"/>
                <w:szCs w:val="17"/>
              </w:rPr>
              <w:tab/>
              <w:t>Percent (d/e)</w:t>
            </w:r>
          </w:p>
          <w:p w:rsidR="00733254" w:rsidRPr="00A25884" w:rsidRDefault="00733254" w:rsidP="00293CED">
            <w:pPr>
              <w:keepLines/>
              <w:tabs>
                <w:tab w:val="left" w:pos="218"/>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G.</w:t>
            </w:r>
            <w:r w:rsidRPr="00A25884">
              <w:rPr>
                <w:rFonts w:ascii="Arial Narrow" w:hAnsi="Arial Narrow" w:cs="Tahoma"/>
                <w:color w:val="000000"/>
                <w:sz w:val="18"/>
                <w:szCs w:val="17"/>
              </w:rPr>
              <w:tab/>
              <w:t>Average number of hours defenders spend in direct service per week</w:t>
            </w:r>
          </w:p>
          <w:p w:rsidR="00733254" w:rsidRPr="00A25884" w:rsidRDefault="00733254" w:rsidP="00293CED">
            <w:pPr>
              <w:keepLines/>
              <w:tabs>
                <w:tab w:val="left" w:pos="218"/>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H.</w:t>
            </w:r>
            <w:r w:rsidRPr="00A25884">
              <w:rPr>
                <w:rFonts w:ascii="Arial Narrow" w:hAnsi="Arial Narrow" w:cs="Tahoma"/>
                <w:color w:val="000000"/>
                <w:sz w:val="18"/>
                <w:szCs w:val="17"/>
              </w:rPr>
              <w:tab/>
              <w:t>Average number of hours defenders work per week:</w:t>
            </w:r>
          </w:p>
          <w:p w:rsidR="00733254" w:rsidRPr="00A25884" w:rsidRDefault="00733254" w:rsidP="00293CED">
            <w:pPr>
              <w:keepLines/>
              <w:tabs>
                <w:tab w:val="left" w:pos="218"/>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I.</w:t>
            </w:r>
            <w:r w:rsidRPr="00A25884">
              <w:rPr>
                <w:rFonts w:ascii="Arial Narrow" w:hAnsi="Arial Narrow" w:cs="Tahoma"/>
                <w:color w:val="000000"/>
                <w:sz w:val="18"/>
                <w:szCs w:val="17"/>
              </w:rPr>
              <w:tab/>
              <w:t>Percent (g/h)</w:t>
            </w:r>
          </w:p>
          <w:p w:rsidR="00733254" w:rsidRPr="00A25884" w:rsidRDefault="00733254" w:rsidP="00293CED">
            <w:pPr>
              <w:keepLines/>
              <w:tabs>
                <w:tab w:val="left" w:pos="218"/>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J.</w:t>
            </w:r>
            <w:r w:rsidRPr="00A25884">
              <w:rPr>
                <w:rFonts w:ascii="Arial Narrow" w:hAnsi="Arial Narrow" w:cs="Tahoma"/>
                <w:color w:val="000000"/>
                <w:sz w:val="18"/>
                <w:szCs w:val="17"/>
              </w:rPr>
              <w:tab/>
              <w:t>Average number of hours special advocates spend in direct service per week</w:t>
            </w:r>
          </w:p>
          <w:p w:rsidR="00733254" w:rsidRPr="00A25884" w:rsidRDefault="00733254" w:rsidP="00293CED">
            <w:pPr>
              <w:keepLines/>
              <w:tabs>
                <w:tab w:val="left" w:pos="218"/>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K.</w:t>
            </w:r>
            <w:r w:rsidRPr="00A25884">
              <w:rPr>
                <w:rFonts w:ascii="Arial Narrow" w:hAnsi="Arial Narrow" w:cs="Tahoma"/>
                <w:color w:val="000000"/>
                <w:sz w:val="18"/>
                <w:szCs w:val="17"/>
              </w:rPr>
              <w:tab/>
              <w:t>Average number of hours special advocates work per week</w:t>
            </w:r>
          </w:p>
          <w:p w:rsidR="00733254" w:rsidRPr="00A25884" w:rsidRDefault="00733254" w:rsidP="00293CED">
            <w:pPr>
              <w:keepLines/>
              <w:tabs>
                <w:tab w:val="left" w:pos="218"/>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L.</w:t>
            </w:r>
            <w:r w:rsidRPr="00A25884">
              <w:rPr>
                <w:rFonts w:ascii="Arial Narrow" w:hAnsi="Arial Narrow" w:cs="Tahoma"/>
                <w:color w:val="000000"/>
                <w:sz w:val="18"/>
                <w:szCs w:val="17"/>
              </w:rPr>
              <w:tab/>
              <w:t>Percent (j/k)</w:t>
            </w:r>
          </w:p>
          <w:p w:rsidR="00733254" w:rsidRPr="00A25884" w:rsidRDefault="00733254" w:rsidP="00293CED">
            <w:pPr>
              <w:keepLines/>
              <w:tabs>
                <w:tab w:val="left" w:pos="218"/>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M.</w:t>
            </w:r>
            <w:r w:rsidRPr="00A25884">
              <w:rPr>
                <w:rFonts w:ascii="Arial Narrow" w:hAnsi="Arial Narrow" w:cs="Tahoma"/>
                <w:color w:val="000000"/>
                <w:sz w:val="18"/>
                <w:szCs w:val="17"/>
              </w:rPr>
              <w:tab/>
              <w:t>Average number of hours pretrial service staff spend in direct service per week</w:t>
            </w:r>
          </w:p>
          <w:p w:rsidR="00733254" w:rsidRPr="00A25884" w:rsidRDefault="00733254" w:rsidP="00293CED">
            <w:pPr>
              <w:keepLines/>
              <w:tabs>
                <w:tab w:val="left" w:pos="218"/>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N.</w:t>
            </w:r>
            <w:r w:rsidRPr="00A25884">
              <w:rPr>
                <w:rFonts w:ascii="Arial Narrow" w:hAnsi="Arial Narrow" w:cs="Tahoma"/>
                <w:color w:val="000000"/>
                <w:sz w:val="18"/>
                <w:szCs w:val="17"/>
              </w:rPr>
              <w:tab/>
              <w:t>Average number of hours pretrial service staff work per week</w:t>
            </w:r>
          </w:p>
          <w:p w:rsidR="00733254" w:rsidRPr="00A25884" w:rsidRDefault="00733254" w:rsidP="00DB3E7F">
            <w:pPr>
              <w:keepLines/>
              <w:tabs>
                <w:tab w:val="left" w:pos="218"/>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O.</w:t>
            </w:r>
            <w:r w:rsidRPr="00A25884">
              <w:rPr>
                <w:rFonts w:ascii="Arial Narrow" w:hAnsi="Arial Narrow" w:cs="Tahoma"/>
                <w:color w:val="000000"/>
                <w:sz w:val="18"/>
                <w:szCs w:val="17"/>
              </w:rPr>
              <w:tab/>
              <w:t>Percent (m/n)</w:t>
            </w:r>
          </w:p>
        </w:tc>
        <w:tc>
          <w:tcPr>
            <w:tcW w:w="1810" w:type="dxa"/>
            <w:tcBorders>
              <w:top w:val="single" w:sz="6" w:space="0" w:color="000000"/>
              <w:bottom w:val="single" w:sz="6" w:space="0" w:color="000000"/>
              <w:right w:val="single" w:sz="8" w:space="0" w:color="auto"/>
            </w:tcBorders>
          </w:tcPr>
          <w:p w:rsidR="00733254" w:rsidRPr="00A25884" w:rsidRDefault="00733254" w:rsidP="00293CED">
            <w:pPr>
              <w:keepLines/>
              <w:spacing w:after="0" w:line="240" w:lineRule="auto"/>
              <w:rPr>
                <w:rFonts w:ascii="Arial Narrow" w:hAnsi="Arial Narrow" w:cs="Tahoma"/>
                <w:color w:val="000000"/>
                <w:sz w:val="18"/>
                <w:szCs w:val="17"/>
              </w:rPr>
            </w:pPr>
          </w:p>
        </w:tc>
      </w:tr>
      <w:tr w:rsidR="00733254" w:rsidRPr="00A25884" w:rsidTr="00F90B22">
        <w:trPr>
          <w:cantSplit/>
        </w:trPr>
        <w:tc>
          <w:tcPr>
            <w:tcW w:w="354"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Number and percent of youth screened</w:t>
            </w:r>
            <w:r>
              <w:rPr>
                <w:rFonts w:ascii="Arial Narrow" w:hAnsi="Arial Narrow" w:cs="Tahoma"/>
                <w:color w:val="000000"/>
                <w:sz w:val="18"/>
                <w:szCs w:val="17"/>
              </w:rPr>
              <w:t xml:space="preserve"> (short term)</w:t>
            </w:r>
          </w:p>
        </w:tc>
        <w:tc>
          <w:tcPr>
            <w:tcW w:w="3455" w:type="dxa"/>
            <w:tcBorders>
              <w:top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Measure of program implementation. Appropriate for programs that deliver services to youth or refer youth to services. Report the raw number of youth to receive a complete screening. Percent is the raw number divided by the total number of youth in the program. </w:t>
            </w:r>
          </w:p>
        </w:tc>
        <w:tc>
          <w:tcPr>
            <w:tcW w:w="3198" w:type="dxa"/>
            <w:tcBorders>
              <w:top w:val="single" w:sz="6" w:space="0" w:color="000000"/>
              <w:bottom w:val="single" w:sz="6" w:space="0" w:color="000000"/>
              <w:right w:val="single" w:sz="6" w:space="0" w:color="000000"/>
            </w:tcBorders>
          </w:tcPr>
          <w:p w:rsidR="00733254" w:rsidRPr="00A25884" w:rsidRDefault="00733254" w:rsidP="00293CED">
            <w:pPr>
              <w:keepLines/>
              <w:tabs>
                <w:tab w:val="left" w:pos="201"/>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Number of youth screened</w:t>
            </w:r>
          </w:p>
          <w:p w:rsidR="00733254" w:rsidRPr="00A25884" w:rsidRDefault="00733254" w:rsidP="00293CED">
            <w:pPr>
              <w:keepLines/>
              <w:tabs>
                <w:tab w:val="left" w:pos="201"/>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B.</w:t>
            </w:r>
            <w:r w:rsidRPr="00A25884">
              <w:rPr>
                <w:rFonts w:ascii="Arial Narrow" w:hAnsi="Arial Narrow" w:cs="Tahoma"/>
                <w:color w:val="000000"/>
                <w:sz w:val="18"/>
                <w:szCs w:val="17"/>
              </w:rPr>
              <w:tab/>
              <w:t>Number of youth in program</w:t>
            </w:r>
          </w:p>
          <w:p w:rsidR="00733254" w:rsidRPr="00A25884" w:rsidRDefault="00733254" w:rsidP="00293CED">
            <w:pPr>
              <w:keepLines/>
              <w:tabs>
                <w:tab w:val="left" w:pos="201"/>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C.</w:t>
            </w:r>
            <w:r w:rsidRPr="00A25884">
              <w:rPr>
                <w:rFonts w:ascii="Arial Narrow" w:hAnsi="Arial Narrow" w:cs="Tahoma"/>
                <w:color w:val="000000"/>
                <w:sz w:val="18"/>
                <w:szCs w:val="17"/>
              </w:rPr>
              <w:tab/>
              <w:t>Percent (a/b)</w:t>
            </w:r>
          </w:p>
          <w:p w:rsidR="00733254" w:rsidRPr="00A25884" w:rsidRDefault="00733254" w:rsidP="00293CED">
            <w:pPr>
              <w:keepLines/>
              <w:spacing w:after="0" w:line="240" w:lineRule="auto"/>
              <w:rPr>
                <w:rFonts w:ascii="Arial Narrow" w:hAnsi="Arial Narrow" w:cs="Tahoma"/>
                <w:color w:val="000000"/>
                <w:sz w:val="18"/>
                <w:szCs w:val="17"/>
              </w:rPr>
            </w:pPr>
          </w:p>
        </w:tc>
        <w:tc>
          <w:tcPr>
            <w:tcW w:w="1810" w:type="dxa"/>
            <w:tcBorders>
              <w:top w:val="single" w:sz="6" w:space="0" w:color="000000"/>
              <w:bottom w:val="single" w:sz="6" w:space="0" w:color="000000"/>
              <w:right w:val="single" w:sz="8" w:space="0" w:color="auto"/>
            </w:tcBorders>
          </w:tcPr>
          <w:p w:rsidR="00733254" w:rsidRPr="00A25884" w:rsidRDefault="00733254" w:rsidP="00293CED">
            <w:pPr>
              <w:keepLines/>
              <w:spacing w:after="0" w:line="240" w:lineRule="auto"/>
              <w:rPr>
                <w:rFonts w:ascii="Arial Narrow" w:hAnsi="Arial Narrow" w:cs="Tahoma"/>
                <w:color w:val="000000"/>
                <w:sz w:val="18"/>
                <w:szCs w:val="17"/>
              </w:rPr>
            </w:pPr>
          </w:p>
        </w:tc>
      </w:tr>
      <w:tr w:rsidR="00733254" w:rsidRPr="00A25884" w:rsidTr="00F90B22">
        <w:trPr>
          <w:cantSplit/>
        </w:trPr>
        <w:tc>
          <w:tcPr>
            <w:tcW w:w="354"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Number and percent of youth assessed</w:t>
            </w:r>
            <w:r>
              <w:rPr>
                <w:rFonts w:ascii="Arial Narrow" w:hAnsi="Arial Narrow" w:cs="Tahoma"/>
                <w:color w:val="000000"/>
                <w:sz w:val="18"/>
                <w:szCs w:val="17"/>
              </w:rPr>
              <w:t xml:space="preserve"> (short term)</w:t>
            </w:r>
          </w:p>
        </w:tc>
        <w:tc>
          <w:tcPr>
            <w:tcW w:w="3455" w:type="dxa"/>
            <w:tcBorders>
              <w:top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Measure of program implementation. Appropriate for programs that deliver services to youth or refer youth to services. Report the raw number of youth to receive a complete assessment. Percent is the raw number divided by the total number of youth in the program. </w:t>
            </w:r>
          </w:p>
        </w:tc>
        <w:tc>
          <w:tcPr>
            <w:tcW w:w="3198" w:type="dxa"/>
            <w:tcBorders>
              <w:top w:val="single" w:sz="6" w:space="0" w:color="000000"/>
              <w:bottom w:val="single" w:sz="6" w:space="0" w:color="000000"/>
              <w:right w:val="single" w:sz="6" w:space="0" w:color="000000"/>
            </w:tcBorders>
          </w:tcPr>
          <w:p w:rsidR="00733254" w:rsidRPr="00A25884" w:rsidRDefault="00733254" w:rsidP="00293CED">
            <w:pPr>
              <w:keepLines/>
              <w:tabs>
                <w:tab w:val="left" w:pos="201"/>
              </w:tabs>
              <w:spacing w:after="0" w:line="240" w:lineRule="auto"/>
              <w:ind w:left="23"/>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Number of youth assessed</w:t>
            </w:r>
          </w:p>
          <w:p w:rsidR="00733254" w:rsidRPr="00A25884" w:rsidRDefault="00733254" w:rsidP="00293CED">
            <w:pPr>
              <w:keepLines/>
              <w:tabs>
                <w:tab w:val="left" w:pos="201"/>
              </w:tabs>
              <w:spacing w:after="0" w:line="240" w:lineRule="auto"/>
              <w:ind w:left="23"/>
              <w:rPr>
                <w:rFonts w:ascii="Arial Narrow" w:hAnsi="Arial Narrow" w:cs="Tahoma"/>
                <w:color w:val="000000"/>
                <w:sz w:val="18"/>
                <w:szCs w:val="17"/>
              </w:rPr>
            </w:pPr>
            <w:r w:rsidRPr="00A25884">
              <w:rPr>
                <w:rFonts w:ascii="Arial Narrow" w:hAnsi="Arial Narrow" w:cs="Tahoma"/>
                <w:color w:val="000000"/>
                <w:sz w:val="18"/>
                <w:szCs w:val="17"/>
              </w:rPr>
              <w:t>B.</w:t>
            </w:r>
            <w:r w:rsidRPr="00A25884">
              <w:rPr>
                <w:rFonts w:ascii="Arial Narrow" w:hAnsi="Arial Narrow" w:cs="Tahoma"/>
                <w:color w:val="000000"/>
                <w:sz w:val="18"/>
                <w:szCs w:val="17"/>
              </w:rPr>
              <w:tab/>
              <w:t>Number of youth in program</w:t>
            </w:r>
          </w:p>
          <w:p w:rsidR="00733254" w:rsidRPr="00A25884" w:rsidRDefault="00733254" w:rsidP="00293CED">
            <w:pPr>
              <w:keepLines/>
              <w:tabs>
                <w:tab w:val="left" w:pos="201"/>
              </w:tabs>
              <w:spacing w:after="0" w:line="240" w:lineRule="auto"/>
              <w:ind w:left="23"/>
              <w:rPr>
                <w:rFonts w:ascii="Arial Narrow" w:hAnsi="Arial Narrow" w:cs="Tahoma"/>
                <w:color w:val="000000"/>
                <w:sz w:val="18"/>
                <w:szCs w:val="17"/>
              </w:rPr>
            </w:pPr>
            <w:r w:rsidRPr="00A25884">
              <w:rPr>
                <w:rFonts w:ascii="Arial Narrow" w:hAnsi="Arial Narrow" w:cs="Tahoma"/>
                <w:color w:val="000000"/>
                <w:sz w:val="18"/>
                <w:szCs w:val="17"/>
              </w:rPr>
              <w:t>C.</w:t>
            </w:r>
            <w:r w:rsidRPr="00A25884">
              <w:rPr>
                <w:rFonts w:ascii="Arial Narrow" w:hAnsi="Arial Narrow" w:cs="Tahoma"/>
                <w:color w:val="000000"/>
                <w:sz w:val="18"/>
                <w:szCs w:val="17"/>
              </w:rPr>
              <w:tab/>
              <w:t>Percent (a/b)</w:t>
            </w:r>
          </w:p>
          <w:p w:rsidR="00733254" w:rsidRPr="00A25884" w:rsidRDefault="00733254" w:rsidP="00293CED">
            <w:pPr>
              <w:keepLines/>
              <w:spacing w:after="0" w:line="240" w:lineRule="auto"/>
              <w:rPr>
                <w:rFonts w:ascii="Arial Narrow" w:hAnsi="Arial Narrow" w:cs="Tahoma"/>
                <w:color w:val="000000"/>
                <w:sz w:val="18"/>
                <w:szCs w:val="17"/>
              </w:rPr>
            </w:pPr>
          </w:p>
        </w:tc>
        <w:tc>
          <w:tcPr>
            <w:tcW w:w="1810" w:type="dxa"/>
            <w:tcBorders>
              <w:top w:val="single" w:sz="6" w:space="0" w:color="000000"/>
              <w:bottom w:val="single" w:sz="6" w:space="0" w:color="000000"/>
              <w:right w:val="single" w:sz="8" w:space="0" w:color="auto"/>
            </w:tcBorders>
          </w:tcPr>
          <w:p w:rsidR="00733254" w:rsidRPr="00A25884" w:rsidRDefault="00733254" w:rsidP="00293CED">
            <w:pPr>
              <w:keepLines/>
              <w:spacing w:after="0" w:line="240" w:lineRule="auto"/>
              <w:rPr>
                <w:rFonts w:ascii="Arial Narrow" w:hAnsi="Arial Narrow" w:cs="Tahoma"/>
                <w:color w:val="000000"/>
                <w:sz w:val="18"/>
                <w:szCs w:val="17"/>
              </w:rPr>
            </w:pPr>
          </w:p>
        </w:tc>
      </w:tr>
      <w:tr w:rsidR="00733254" w:rsidRPr="00A25884" w:rsidTr="00F90B22">
        <w:trPr>
          <w:cantSplit/>
        </w:trPr>
        <w:tc>
          <w:tcPr>
            <w:tcW w:w="354"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Average time in hours from first contact to screening</w:t>
            </w:r>
            <w:r>
              <w:rPr>
                <w:rFonts w:ascii="Arial Narrow" w:hAnsi="Arial Narrow" w:cs="Tahoma"/>
                <w:color w:val="000000"/>
                <w:sz w:val="18"/>
                <w:szCs w:val="17"/>
              </w:rPr>
              <w:t xml:space="preserve"> (short term)</w:t>
            </w:r>
          </w:p>
        </w:tc>
        <w:tc>
          <w:tcPr>
            <w:tcW w:w="3455" w:type="dxa"/>
            <w:tcBorders>
              <w:top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Measure of program efficiency. Appropriate for programs that conduct youth screening or refer youth to screening. Report the raw number of hours from determination that a youth needs a screening to the screening being completed. The determination can be based on a rule (e.g., all youth brought to the intake center must be screened) or a judgment (e.g., case managers evaluate which youth receive screening based on their clinical judgment). </w:t>
            </w:r>
          </w:p>
        </w:tc>
        <w:tc>
          <w:tcPr>
            <w:tcW w:w="3198" w:type="dxa"/>
            <w:tcBorders>
              <w:top w:val="single" w:sz="6" w:space="0" w:color="000000"/>
              <w:bottom w:val="single" w:sz="6" w:space="0" w:color="000000"/>
              <w:right w:val="single" w:sz="6" w:space="0" w:color="000000"/>
            </w:tcBorders>
          </w:tcPr>
          <w:p w:rsidR="00733254" w:rsidRPr="00A25884" w:rsidRDefault="00733254" w:rsidP="00293CED">
            <w:pPr>
              <w:keepLines/>
              <w:tabs>
                <w:tab w:val="left" w:pos="193"/>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Average number of hours from determination of screening need to end of screening</w:t>
            </w:r>
          </w:p>
          <w:p w:rsidR="00733254" w:rsidRPr="00A25884" w:rsidRDefault="00733254" w:rsidP="00293CED">
            <w:pPr>
              <w:keepLines/>
              <w:spacing w:after="0" w:line="240" w:lineRule="auto"/>
              <w:rPr>
                <w:rFonts w:ascii="Arial Narrow" w:hAnsi="Arial Narrow" w:cs="Tahoma"/>
                <w:color w:val="000000"/>
                <w:sz w:val="18"/>
                <w:szCs w:val="17"/>
              </w:rPr>
            </w:pPr>
          </w:p>
        </w:tc>
        <w:tc>
          <w:tcPr>
            <w:tcW w:w="1810" w:type="dxa"/>
            <w:tcBorders>
              <w:top w:val="single" w:sz="6" w:space="0" w:color="000000"/>
              <w:bottom w:val="single" w:sz="6" w:space="0" w:color="000000"/>
              <w:right w:val="single" w:sz="8" w:space="0" w:color="auto"/>
            </w:tcBorders>
          </w:tcPr>
          <w:p w:rsidR="00733254" w:rsidRPr="00A25884" w:rsidRDefault="00733254" w:rsidP="00293CED">
            <w:pPr>
              <w:keepLines/>
              <w:spacing w:after="0" w:line="240" w:lineRule="auto"/>
              <w:rPr>
                <w:rFonts w:ascii="Arial Narrow" w:hAnsi="Arial Narrow" w:cs="Tahoma"/>
                <w:color w:val="000000"/>
                <w:sz w:val="18"/>
                <w:szCs w:val="17"/>
              </w:rPr>
            </w:pPr>
          </w:p>
        </w:tc>
      </w:tr>
      <w:tr w:rsidR="00733254" w:rsidRPr="00A25884" w:rsidTr="00F90B22">
        <w:trPr>
          <w:cantSplit/>
        </w:trPr>
        <w:tc>
          <w:tcPr>
            <w:tcW w:w="354"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Average time in hours from screening to assessment</w:t>
            </w:r>
            <w:r>
              <w:rPr>
                <w:rFonts w:ascii="Arial Narrow" w:hAnsi="Arial Narrow" w:cs="Tahoma"/>
                <w:color w:val="000000"/>
                <w:sz w:val="18"/>
                <w:szCs w:val="17"/>
              </w:rPr>
              <w:t xml:space="preserve"> (short term)</w:t>
            </w:r>
          </w:p>
        </w:tc>
        <w:tc>
          <w:tcPr>
            <w:tcW w:w="3455" w:type="dxa"/>
            <w:tcBorders>
              <w:top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Measure of program efficiency. Appropriate for programs that assess clients or refer clients for assessment. Report the average number of hours from youths’ screening being completed (i.e., all screening data being completely collected) to their assessment being completed (i.e., all assessment data being completely collected). </w:t>
            </w:r>
          </w:p>
        </w:tc>
        <w:tc>
          <w:tcPr>
            <w:tcW w:w="3198" w:type="dxa"/>
            <w:tcBorders>
              <w:top w:val="single" w:sz="6" w:space="0" w:color="000000"/>
              <w:bottom w:val="single" w:sz="6" w:space="0" w:color="000000"/>
              <w:right w:val="single" w:sz="6" w:space="0" w:color="000000"/>
            </w:tcBorders>
          </w:tcPr>
          <w:p w:rsidR="00733254" w:rsidRPr="00A25884" w:rsidRDefault="00733254" w:rsidP="005873F3">
            <w:pPr>
              <w:keepLine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Average number of hours from end of screening to end of assessment</w:t>
            </w:r>
          </w:p>
          <w:p w:rsidR="00733254" w:rsidRPr="00A25884" w:rsidRDefault="00733254" w:rsidP="005873F3">
            <w:pPr>
              <w:keepLines/>
              <w:spacing w:after="0" w:line="240" w:lineRule="auto"/>
              <w:ind w:left="216" w:hanging="193"/>
              <w:rPr>
                <w:rFonts w:ascii="Arial Narrow" w:hAnsi="Arial Narrow" w:cs="Tahoma"/>
                <w:color w:val="000000"/>
                <w:sz w:val="18"/>
                <w:szCs w:val="17"/>
              </w:rPr>
            </w:pPr>
          </w:p>
        </w:tc>
        <w:tc>
          <w:tcPr>
            <w:tcW w:w="1810" w:type="dxa"/>
            <w:tcBorders>
              <w:top w:val="single" w:sz="6" w:space="0" w:color="000000"/>
              <w:bottom w:val="single" w:sz="6" w:space="0" w:color="000000"/>
              <w:right w:val="single" w:sz="8" w:space="0" w:color="auto"/>
            </w:tcBorders>
          </w:tcPr>
          <w:p w:rsidR="00733254" w:rsidRPr="00A25884" w:rsidRDefault="00733254" w:rsidP="00293CED">
            <w:pPr>
              <w:keepLines/>
              <w:spacing w:after="0" w:line="240" w:lineRule="auto"/>
              <w:rPr>
                <w:rFonts w:ascii="Arial Narrow" w:hAnsi="Arial Narrow" w:cs="Tahoma"/>
                <w:color w:val="000000"/>
                <w:sz w:val="18"/>
                <w:szCs w:val="17"/>
              </w:rPr>
            </w:pPr>
          </w:p>
        </w:tc>
      </w:tr>
      <w:tr w:rsidR="00733254" w:rsidRPr="00A25884" w:rsidTr="00F90B22">
        <w:trPr>
          <w:cantSplit/>
        </w:trPr>
        <w:tc>
          <w:tcPr>
            <w:tcW w:w="354"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Number of youth to receive pretrial services</w:t>
            </w:r>
            <w:r>
              <w:rPr>
                <w:rFonts w:ascii="Arial Narrow" w:hAnsi="Arial Narrow" w:cs="Tahoma"/>
                <w:color w:val="000000"/>
                <w:sz w:val="18"/>
                <w:szCs w:val="17"/>
              </w:rPr>
              <w:t xml:space="preserve"> (short term)</w:t>
            </w:r>
          </w:p>
        </w:tc>
        <w:tc>
          <w:tcPr>
            <w:tcW w:w="3455" w:type="dxa"/>
            <w:tcBorders>
              <w:top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Measure of program implementation and coverage. Most appropriate for local government departments or agencies, including court or prosecution units through which pretrial youth are processed. Report the raw number of youth to receive at least one pretrial service. Percent is the raw number divided by the total number of youth seen that meet the criteria for pretrial services. </w:t>
            </w:r>
          </w:p>
        </w:tc>
        <w:tc>
          <w:tcPr>
            <w:tcW w:w="3198" w:type="dxa"/>
            <w:tcBorders>
              <w:top w:val="single" w:sz="6" w:space="0" w:color="000000"/>
              <w:bottom w:val="single" w:sz="6" w:space="0" w:color="000000"/>
              <w:right w:val="single" w:sz="6" w:space="0" w:color="000000"/>
            </w:tcBorders>
          </w:tcPr>
          <w:p w:rsidR="00733254" w:rsidRPr="00A25884" w:rsidRDefault="00733254" w:rsidP="005873F3">
            <w:pPr>
              <w:keepLine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Number of youth receiving pretrial service</w:t>
            </w:r>
          </w:p>
          <w:p w:rsidR="00733254" w:rsidRPr="00A25884" w:rsidRDefault="00733254" w:rsidP="005873F3">
            <w:pPr>
              <w:keepLine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B.</w:t>
            </w:r>
            <w:r w:rsidRPr="00A25884">
              <w:rPr>
                <w:rFonts w:ascii="Arial Narrow" w:hAnsi="Arial Narrow" w:cs="Tahoma"/>
                <w:color w:val="000000"/>
                <w:sz w:val="18"/>
                <w:szCs w:val="17"/>
              </w:rPr>
              <w:tab/>
              <w:t>Number of youth that meet pretrial criteria</w:t>
            </w:r>
          </w:p>
          <w:p w:rsidR="00733254" w:rsidRPr="00A25884" w:rsidRDefault="00733254" w:rsidP="005873F3">
            <w:pPr>
              <w:keepLine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C.</w:t>
            </w:r>
            <w:r w:rsidRPr="00A25884">
              <w:rPr>
                <w:rFonts w:ascii="Arial Narrow" w:hAnsi="Arial Narrow" w:cs="Tahoma"/>
                <w:color w:val="000000"/>
                <w:sz w:val="18"/>
                <w:szCs w:val="17"/>
              </w:rPr>
              <w:tab/>
              <w:t>Percent (a/b)</w:t>
            </w:r>
          </w:p>
          <w:p w:rsidR="00733254" w:rsidRPr="00A25884" w:rsidRDefault="00733254" w:rsidP="005873F3">
            <w:pPr>
              <w:keepLines/>
              <w:spacing w:after="0" w:line="240" w:lineRule="auto"/>
              <w:ind w:left="216" w:hanging="193"/>
              <w:rPr>
                <w:rFonts w:ascii="Arial Narrow" w:hAnsi="Arial Narrow" w:cs="Tahoma"/>
                <w:color w:val="000000"/>
                <w:sz w:val="18"/>
                <w:szCs w:val="17"/>
              </w:rPr>
            </w:pPr>
          </w:p>
        </w:tc>
        <w:tc>
          <w:tcPr>
            <w:tcW w:w="1810" w:type="dxa"/>
            <w:tcBorders>
              <w:top w:val="single" w:sz="6" w:space="0" w:color="000000"/>
              <w:bottom w:val="single" w:sz="6" w:space="0" w:color="000000"/>
              <w:right w:val="single" w:sz="8" w:space="0" w:color="auto"/>
            </w:tcBorders>
          </w:tcPr>
          <w:p w:rsidR="00733254" w:rsidRPr="00A25884" w:rsidRDefault="00733254" w:rsidP="00293CED">
            <w:pPr>
              <w:keepLines/>
              <w:spacing w:after="0" w:line="240" w:lineRule="auto"/>
              <w:rPr>
                <w:rFonts w:ascii="Arial Narrow" w:hAnsi="Arial Narrow" w:cs="Tahoma"/>
                <w:color w:val="000000"/>
                <w:sz w:val="18"/>
                <w:szCs w:val="17"/>
              </w:rPr>
            </w:pPr>
          </w:p>
        </w:tc>
      </w:tr>
      <w:tr w:rsidR="00733254" w:rsidRPr="00A25884" w:rsidTr="00F90B22">
        <w:trPr>
          <w:cantSplit/>
        </w:trPr>
        <w:tc>
          <w:tcPr>
            <w:tcW w:w="354"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Average time in days from referral to pretrial services to completion of pretrial processing</w:t>
            </w:r>
            <w:r>
              <w:rPr>
                <w:rFonts w:ascii="Arial Narrow" w:hAnsi="Arial Narrow" w:cs="Tahoma"/>
                <w:color w:val="000000"/>
                <w:sz w:val="18"/>
                <w:szCs w:val="17"/>
              </w:rPr>
              <w:t xml:space="preserve"> (intermediate term)</w:t>
            </w:r>
          </w:p>
        </w:tc>
        <w:tc>
          <w:tcPr>
            <w:tcW w:w="3455" w:type="dxa"/>
            <w:tcBorders>
              <w:top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Measure of program efficiency. Appropriate for programs that provide pretrial services. Report the average number of calendar days from a case being officially referred to pretrial services to the case being closed by the pretrial program. Referral can be an automatic event, such as the end of one phase triggering the start of the pretrial phase or a referral by staff based on judgment. </w:t>
            </w:r>
          </w:p>
        </w:tc>
        <w:tc>
          <w:tcPr>
            <w:tcW w:w="3198" w:type="dxa"/>
            <w:tcBorders>
              <w:top w:val="single" w:sz="6" w:space="0" w:color="000000"/>
              <w:bottom w:val="single" w:sz="6" w:space="0" w:color="000000"/>
              <w:right w:val="single" w:sz="6" w:space="0" w:color="000000"/>
            </w:tcBorders>
          </w:tcPr>
          <w:p w:rsidR="00733254" w:rsidRPr="00A25884" w:rsidRDefault="00733254" w:rsidP="005873F3">
            <w:pPr>
              <w:keepLine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Average number of days from referral to the completion of pretrial processing</w:t>
            </w:r>
          </w:p>
          <w:p w:rsidR="00733254" w:rsidRPr="00A25884" w:rsidRDefault="00733254" w:rsidP="005873F3">
            <w:pPr>
              <w:keepLines/>
              <w:spacing w:after="0" w:line="240" w:lineRule="auto"/>
              <w:ind w:left="216" w:hanging="193"/>
              <w:rPr>
                <w:rFonts w:ascii="Arial Narrow" w:hAnsi="Arial Narrow" w:cs="Tahoma"/>
                <w:color w:val="000000"/>
                <w:sz w:val="18"/>
                <w:szCs w:val="17"/>
              </w:rPr>
            </w:pPr>
          </w:p>
        </w:tc>
        <w:tc>
          <w:tcPr>
            <w:tcW w:w="1810" w:type="dxa"/>
            <w:tcBorders>
              <w:top w:val="single" w:sz="6" w:space="0" w:color="000000"/>
              <w:bottom w:val="single" w:sz="6" w:space="0" w:color="000000"/>
              <w:right w:val="single" w:sz="8" w:space="0" w:color="auto"/>
            </w:tcBorders>
          </w:tcPr>
          <w:p w:rsidR="00733254" w:rsidRPr="00A25884" w:rsidRDefault="00733254" w:rsidP="00293CED">
            <w:pPr>
              <w:keepLines/>
              <w:spacing w:after="0" w:line="240" w:lineRule="auto"/>
              <w:rPr>
                <w:rFonts w:ascii="Arial Narrow" w:hAnsi="Arial Narrow" w:cs="Tahoma"/>
                <w:color w:val="000000"/>
                <w:sz w:val="18"/>
                <w:szCs w:val="17"/>
              </w:rPr>
            </w:pPr>
          </w:p>
        </w:tc>
      </w:tr>
      <w:tr w:rsidR="00733254" w:rsidRPr="00A25884" w:rsidTr="00F90B22">
        <w:trPr>
          <w:cantSplit/>
        </w:trPr>
        <w:tc>
          <w:tcPr>
            <w:tcW w:w="354"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Pr>
                <w:rFonts w:ascii="Arial Narrow" w:hAnsi="Arial Narrow" w:cs="Tahoma"/>
                <w:color w:val="000000"/>
                <w:sz w:val="18"/>
                <w:szCs w:val="17"/>
              </w:rPr>
              <w:t xml:space="preserve">Number and percent of complete case files </w:t>
            </w:r>
          </w:p>
        </w:tc>
        <w:tc>
          <w:tcPr>
            <w:tcW w:w="3455" w:type="dxa"/>
            <w:tcBorders>
              <w:top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904641">
              <w:rPr>
                <w:rFonts w:ascii="Arial Narrow" w:hAnsi="Arial Narrow" w:cs="Tahoma"/>
                <w:color w:val="000000"/>
                <w:sz w:val="18"/>
                <w:szCs w:val="17"/>
              </w:rPr>
              <w:t>Measure of infrastructure.  Appropriate for programs that track clients or client information such as treatment providers, probation departments, or court units.  Report the raw number of case files that have all of the required information.  If there are no formal requirements, determine a minimum criteria for a compete file and use that as the requirement.  Time dependent requirements are fine.  For example, youth that have been in the program for 1 week must have a screening and assessment, while youth who have been in the program for 6 months should have a screening, assessment, at least one urinalysis, and six sets of case manager meeting notes.  Percent is the raw number divided by the number of open cases.</w:t>
            </w:r>
          </w:p>
        </w:tc>
        <w:tc>
          <w:tcPr>
            <w:tcW w:w="3198" w:type="dxa"/>
            <w:tcBorders>
              <w:top w:val="single" w:sz="6" w:space="0" w:color="000000"/>
              <w:bottom w:val="single" w:sz="6" w:space="0" w:color="000000"/>
              <w:right w:val="single" w:sz="6" w:space="0" w:color="000000"/>
            </w:tcBorders>
          </w:tcPr>
          <w:p w:rsidR="00733254" w:rsidRDefault="00733254" w:rsidP="005873F3">
            <w:pPr>
              <w:pStyle w:val="ListParagraph"/>
              <w:keepLines/>
              <w:numPr>
                <w:ilvl w:val="0"/>
                <w:numId w:val="11"/>
              </w:numPr>
              <w:spacing w:after="0" w:line="240" w:lineRule="auto"/>
              <w:ind w:left="216" w:hanging="193"/>
              <w:rPr>
                <w:rFonts w:ascii="Arial Narrow" w:hAnsi="Arial Narrow" w:cs="Tahoma"/>
                <w:color w:val="000000"/>
                <w:sz w:val="18"/>
                <w:szCs w:val="17"/>
              </w:rPr>
            </w:pPr>
            <w:r w:rsidRPr="00904641">
              <w:rPr>
                <w:rFonts w:ascii="Arial Narrow" w:hAnsi="Arial Narrow" w:cs="Tahoma"/>
                <w:color w:val="000000"/>
                <w:sz w:val="18"/>
                <w:szCs w:val="17"/>
              </w:rPr>
              <w:t>Number of complete files</w:t>
            </w:r>
          </w:p>
          <w:p w:rsidR="00733254" w:rsidRDefault="00733254" w:rsidP="005873F3">
            <w:pPr>
              <w:pStyle w:val="ListParagraph"/>
              <w:keepLines/>
              <w:numPr>
                <w:ilvl w:val="0"/>
                <w:numId w:val="11"/>
              </w:numPr>
              <w:spacing w:after="0" w:line="240" w:lineRule="auto"/>
              <w:ind w:left="216" w:hanging="193"/>
              <w:rPr>
                <w:rFonts w:ascii="Arial Narrow" w:hAnsi="Arial Narrow" w:cs="Tahoma"/>
                <w:color w:val="000000"/>
                <w:sz w:val="18"/>
                <w:szCs w:val="17"/>
              </w:rPr>
            </w:pPr>
            <w:r w:rsidRPr="00904641">
              <w:rPr>
                <w:rFonts w:ascii="Arial Narrow" w:hAnsi="Arial Narrow" w:cs="Tahoma"/>
                <w:color w:val="000000"/>
                <w:sz w:val="18"/>
                <w:szCs w:val="17"/>
              </w:rPr>
              <w:t>Number of open cases</w:t>
            </w:r>
          </w:p>
          <w:p w:rsidR="00733254" w:rsidRPr="00904641" w:rsidRDefault="00733254" w:rsidP="005873F3">
            <w:pPr>
              <w:pStyle w:val="ListParagraph"/>
              <w:keepLines/>
              <w:numPr>
                <w:ilvl w:val="0"/>
                <w:numId w:val="11"/>
              </w:numPr>
              <w:spacing w:after="0" w:line="240" w:lineRule="auto"/>
              <w:ind w:left="216" w:hanging="193"/>
              <w:rPr>
                <w:rFonts w:ascii="Arial Narrow" w:hAnsi="Arial Narrow" w:cs="Tahoma"/>
                <w:color w:val="000000"/>
                <w:sz w:val="18"/>
                <w:szCs w:val="17"/>
              </w:rPr>
            </w:pPr>
            <w:r w:rsidRPr="00904641">
              <w:rPr>
                <w:rFonts w:ascii="Arial Narrow" w:hAnsi="Arial Narrow" w:cs="Tahoma"/>
                <w:color w:val="000000"/>
                <w:sz w:val="18"/>
                <w:szCs w:val="17"/>
              </w:rPr>
              <w:t>Percent (</w:t>
            </w:r>
            <w:r>
              <w:rPr>
                <w:rFonts w:ascii="Arial Narrow" w:hAnsi="Arial Narrow" w:cs="Tahoma"/>
                <w:color w:val="000000"/>
                <w:sz w:val="18"/>
                <w:szCs w:val="17"/>
              </w:rPr>
              <w:t>A</w:t>
            </w:r>
            <w:r w:rsidRPr="00904641">
              <w:rPr>
                <w:rFonts w:ascii="Arial Narrow" w:hAnsi="Arial Narrow" w:cs="Tahoma"/>
                <w:color w:val="000000"/>
                <w:sz w:val="18"/>
                <w:szCs w:val="17"/>
              </w:rPr>
              <w:t>/</w:t>
            </w:r>
            <w:r>
              <w:rPr>
                <w:rFonts w:ascii="Arial Narrow" w:hAnsi="Arial Narrow" w:cs="Tahoma"/>
                <w:color w:val="000000"/>
                <w:sz w:val="18"/>
                <w:szCs w:val="17"/>
              </w:rPr>
              <w:t>B</w:t>
            </w:r>
            <w:r w:rsidRPr="00904641">
              <w:rPr>
                <w:rFonts w:ascii="Arial Narrow" w:hAnsi="Arial Narrow" w:cs="Tahoma"/>
                <w:color w:val="000000"/>
                <w:sz w:val="18"/>
                <w:szCs w:val="17"/>
              </w:rPr>
              <w:t>)</w:t>
            </w:r>
          </w:p>
        </w:tc>
        <w:tc>
          <w:tcPr>
            <w:tcW w:w="1810" w:type="dxa"/>
            <w:tcBorders>
              <w:top w:val="single" w:sz="6" w:space="0" w:color="000000"/>
              <w:bottom w:val="single" w:sz="6" w:space="0" w:color="000000"/>
              <w:right w:val="single" w:sz="8" w:space="0" w:color="auto"/>
            </w:tcBorders>
          </w:tcPr>
          <w:p w:rsidR="00733254" w:rsidRPr="00A25884" w:rsidRDefault="00733254" w:rsidP="00293CED">
            <w:pPr>
              <w:keepLines/>
              <w:spacing w:after="0" w:line="240" w:lineRule="auto"/>
              <w:rPr>
                <w:rFonts w:ascii="Arial Narrow" w:hAnsi="Arial Narrow" w:cs="Tahoma"/>
                <w:color w:val="000000"/>
                <w:sz w:val="18"/>
                <w:szCs w:val="17"/>
              </w:rPr>
            </w:pPr>
          </w:p>
        </w:tc>
      </w:tr>
      <w:tr w:rsidR="00733254" w:rsidRPr="00A25884" w:rsidTr="00F90B22">
        <w:trPr>
          <w:cantSplit/>
        </w:trPr>
        <w:tc>
          <w:tcPr>
            <w:tcW w:w="354"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904641">
              <w:rPr>
                <w:rFonts w:ascii="Arial Narrow" w:hAnsi="Arial Narrow" w:cs="Tahoma"/>
                <w:color w:val="000000"/>
                <w:sz w:val="18"/>
              </w:rPr>
              <w:t>Average time in days from referral to pretrial services to completion of pretrial processing</w:t>
            </w:r>
          </w:p>
        </w:tc>
        <w:tc>
          <w:tcPr>
            <w:tcW w:w="3455" w:type="dxa"/>
            <w:tcBorders>
              <w:top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904641">
              <w:rPr>
                <w:rFonts w:ascii="Arial Narrow" w:hAnsi="Arial Narrow" w:cs="Tahoma"/>
                <w:color w:val="000000"/>
                <w:sz w:val="18"/>
                <w:szCs w:val="17"/>
              </w:rPr>
              <w:t>Measure of program efficiency.  Appropriate for programs that provide pretrial services.  Report the average number of calendar days from a case being officially referred to pretrial services to the case being closed by the pretrial program.   Referral can be an automatic event, such as the end of one phase triggering the start of the pretrial phase or a referral by staff based on judgment.</w:t>
            </w:r>
          </w:p>
        </w:tc>
        <w:tc>
          <w:tcPr>
            <w:tcW w:w="3198" w:type="dxa"/>
            <w:tcBorders>
              <w:top w:val="single" w:sz="6" w:space="0" w:color="000000"/>
              <w:bottom w:val="single" w:sz="6" w:space="0" w:color="000000"/>
              <w:right w:val="single" w:sz="6" w:space="0" w:color="000000"/>
            </w:tcBorders>
          </w:tcPr>
          <w:p w:rsidR="00733254" w:rsidRPr="00904641" w:rsidRDefault="00733254" w:rsidP="005873F3">
            <w:pPr>
              <w:pStyle w:val="ListParagraph"/>
              <w:keepLines/>
              <w:numPr>
                <w:ilvl w:val="0"/>
                <w:numId w:val="12"/>
              </w:numPr>
              <w:spacing w:after="0" w:line="240" w:lineRule="auto"/>
              <w:ind w:left="216" w:hanging="193"/>
              <w:rPr>
                <w:rFonts w:ascii="Arial Narrow" w:hAnsi="Arial Narrow" w:cs="Tahoma"/>
                <w:color w:val="000000"/>
                <w:sz w:val="18"/>
                <w:szCs w:val="17"/>
              </w:rPr>
            </w:pPr>
            <w:r w:rsidRPr="00904641">
              <w:rPr>
                <w:rFonts w:ascii="Arial Narrow" w:hAnsi="Arial Narrow" w:cs="Tahoma"/>
                <w:color w:val="000000"/>
                <w:sz w:val="18"/>
                <w:szCs w:val="17"/>
              </w:rPr>
              <w:t>Average number of days from referral to the completion of pretrial processing</w:t>
            </w:r>
          </w:p>
        </w:tc>
        <w:tc>
          <w:tcPr>
            <w:tcW w:w="1810" w:type="dxa"/>
            <w:tcBorders>
              <w:top w:val="single" w:sz="6" w:space="0" w:color="000000"/>
              <w:bottom w:val="single" w:sz="6" w:space="0" w:color="000000"/>
              <w:right w:val="single" w:sz="8" w:space="0" w:color="auto"/>
            </w:tcBorders>
          </w:tcPr>
          <w:p w:rsidR="00733254" w:rsidRPr="00A25884" w:rsidRDefault="00733254" w:rsidP="00293CED">
            <w:pPr>
              <w:keepLines/>
              <w:spacing w:after="0" w:line="240" w:lineRule="auto"/>
              <w:rPr>
                <w:rFonts w:ascii="Arial Narrow" w:hAnsi="Arial Narrow" w:cs="Tahoma"/>
                <w:color w:val="000000"/>
                <w:sz w:val="18"/>
                <w:szCs w:val="17"/>
              </w:rPr>
            </w:pPr>
          </w:p>
        </w:tc>
      </w:tr>
      <w:tr w:rsidR="00733254" w:rsidRPr="00A25884" w:rsidTr="00F90B22">
        <w:trPr>
          <w:cantSplit/>
        </w:trPr>
        <w:tc>
          <w:tcPr>
            <w:tcW w:w="354"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Number and percent pretrial appointments missed by youth or families</w:t>
            </w:r>
            <w:r>
              <w:rPr>
                <w:rFonts w:ascii="Arial Narrow" w:hAnsi="Arial Narrow" w:cs="Tahoma"/>
                <w:color w:val="000000"/>
                <w:sz w:val="18"/>
                <w:szCs w:val="17"/>
              </w:rPr>
              <w:t xml:space="preserve"> (intermediate term)</w:t>
            </w:r>
          </w:p>
        </w:tc>
        <w:tc>
          <w:tcPr>
            <w:tcW w:w="3455" w:type="dxa"/>
            <w:tcBorders>
              <w:top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Measure of youth accountability. Appropriate for programs providing or overseeing pretrial services. Report the raw number of pretrial appointments (e.g., assessments, case management meetings, court appearances, appointments for services arranged through the pretrial program) that have been missed by youth, or the youth’s family, assigned to the pretrial program. Include face-to-face and other meetings or appointments. Percent is the raw number divided by the total number of appointments scheduled. </w:t>
            </w:r>
          </w:p>
        </w:tc>
        <w:tc>
          <w:tcPr>
            <w:tcW w:w="3198" w:type="dxa"/>
            <w:tcBorders>
              <w:top w:val="single" w:sz="6" w:space="0" w:color="000000"/>
              <w:bottom w:val="single" w:sz="6" w:space="0" w:color="000000"/>
              <w:right w:val="single" w:sz="6" w:space="0" w:color="000000"/>
            </w:tcBorders>
          </w:tcPr>
          <w:p w:rsidR="00733254" w:rsidRPr="00A25884" w:rsidRDefault="00733254" w:rsidP="00293CED">
            <w:pPr>
              <w:keepLines/>
              <w:tabs>
                <w:tab w:val="left" w:pos="201"/>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Number of pretrial appointments missed</w:t>
            </w:r>
          </w:p>
          <w:p w:rsidR="00733254" w:rsidRPr="00A25884" w:rsidRDefault="00733254" w:rsidP="00293CED">
            <w:pPr>
              <w:keepLines/>
              <w:tabs>
                <w:tab w:val="left" w:pos="201"/>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B.</w:t>
            </w:r>
            <w:r w:rsidRPr="00A25884">
              <w:rPr>
                <w:rFonts w:ascii="Arial Narrow" w:hAnsi="Arial Narrow" w:cs="Tahoma"/>
                <w:color w:val="000000"/>
                <w:sz w:val="18"/>
                <w:szCs w:val="17"/>
              </w:rPr>
              <w:tab/>
              <w:t>Number of pretrial appointments scheduled</w:t>
            </w:r>
          </w:p>
          <w:p w:rsidR="00733254" w:rsidRPr="00A25884" w:rsidRDefault="00733254" w:rsidP="00293CED">
            <w:pPr>
              <w:keepLines/>
              <w:tabs>
                <w:tab w:val="left" w:pos="201"/>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C.</w:t>
            </w:r>
            <w:r w:rsidRPr="00A25884">
              <w:rPr>
                <w:rFonts w:ascii="Arial Narrow" w:hAnsi="Arial Narrow" w:cs="Tahoma"/>
                <w:color w:val="000000"/>
                <w:sz w:val="18"/>
                <w:szCs w:val="17"/>
              </w:rPr>
              <w:tab/>
              <w:t>Percent (a/b)</w:t>
            </w:r>
          </w:p>
          <w:p w:rsidR="00733254" w:rsidRPr="00A25884" w:rsidRDefault="00733254" w:rsidP="00293CED">
            <w:pPr>
              <w:keepLines/>
              <w:tabs>
                <w:tab w:val="left" w:pos="193"/>
              </w:tabs>
              <w:spacing w:after="0" w:line="240" w:lineRule="auto"/>
              <w:ind w:left="216" w:hanging="193"/>
              <w:rPr>
                <w:rFonts w:ascii="Arial Narrow" w:hAnsi="Arial Narrow" w:cs="Tahoma"/>
                <w:color w:val="000000"/>
                <w:sz w:val="18"/>
                <w:szCs w:val="17"/>
              </w:rPr>
            </w:pPr>
          </w:p>
        </w:tc>
        <w:tc>
          <w:tcPr>
            <w:tcW w:w="1810" w:type="dxa"/>
            <w:tcBorders>
              <w:top w:val="single" w:sz="6" w:space="0" w:color="000000"/>
              <w:bottom w:val="single" w:sz="6" w:space="0" w:color="000000"/>
              <w:right w:val="single" w:sz="8" w:space="0" w:color="auto"/>
            </w:tcBorders>
          </w:tcPr>
          <w:p w:rsidR="00733254" w:rsidRPr="00A25884" w:rsidRDefault="00733254" w:rsidP="00293CED">
            <w:pPr>
              <w:keepLines/>
              <w:spacing w:after="0" w:line="240" w:lineRule="auto"/>
              <w:rPr>
                <w:rFonts w:ascii="Arial Narrow" w:hAnsi="Arial Narrow" w:cs="Tahoma"/>
                <w:color w:val="000000"/>
                <w:sz w:val="18"/>
                <w:szCs w:val="17"/>
              </w:rPr>
            </w:pPr>
          </w:p>
        </w:tc>
      </w:tr>
      <w:tr w:rsidR="00733254" w:rsidRPr="00A25884" w:rsidTr="00F90B22">
        <w:trPr>
          <w:cantSplit/>
        </w:trPr>
        <w:tc>
          <w:tcPr>
            <w:tcW w:w="354" w:type="dxa"/>
            <w:tcBorders>
              <w:top w:val="single" w:sz="6" w:space="0" w:color="000000"/>
              <w:left w:val="single" w:sz="8" w:space="0" w:color="auto"/>
              <w:bottom w:val="single" w:sz="6" w:space="0" w:color="000000"/>
            </w:tcBorders>
          </w:tcPr>
          <w:p w:rsidR="00733254" w:rsidRPr="00905A7D" w:rsidRDefault="00733254" w:rsidP="00905A7D">
            <w:pPr>
              <w:pStyle w:val="ListParagraph"/>
              <w:keepLines/>
              <w:numPr>
                <w:ilvl w:val="0"/>
                <w:numId w:val="14"/>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Number and percent of youth to go through the system as intended (no service gaps, in the intended order, etc.)</w:t>
            </w:r>
            <w:r>
              <w:rPr>
                <w:rFonts w:ascii="Arial Narrow" w:hAnsi="Arial Narrow" w:cs="Tahoma"/>
                <w:color w:val="000000"/>
                <w:sz w:val="18"/>
                <w:szCs w:val="17"/>
              </w:rPr>
              <w:t xml:space="preserve"> (intermediate term)</w:t>
            </w:r>
          </w:p>
        </w:tc>
        <w:tc>
          <w:tcPr>
            <w:tcW w:w="3455" w:type="dxa"/>
            <w:tcBorders>
              <w:top w:val="single" w:sz="6" w:space="0" w:color="000000"/>
              <w:bottom w:val="single" w:sz="6" w:space="0" w:color="000000"/>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Measure of system operations and accountability. Appropriate for operational pretrial programs. Report the raw number of youth whose progress through the program matched the intended client flow developed for the program. For example, this includes having events occur in the anticipated order (screening before assessment, before service referral), events occurring according to schedule (e.g., screenings occurring within 24 hours of program intake). Percent is the raw number divided by the total number of clients in the program. </w:t>
            </w:r>
          </w:p>
        </w:tc>
        <w:tc>
          <w:tcPr>
            <w:tcW w:w="3198" w:type="dxa"/>
            <w:tcBorders>
              <w:top w:val="single" w:sz="6" w:space="0" w:color="000000"/>
              <w:bottom w:val="single" w:sz="6" w:space="0" w:color="000000"/>
              <w:right w:val="single" w:sz="6" w:space="0" w:color="000000"/>
            </w:tcBorders>
          </w:tcPr>
          <w:p w:rsidR="00733254" w:rsidRPr="00A25884" w:rsidRDefault="00733254" w:rsidP="00293CED">
            <w:pPr>
              <w:keepLines/>
              <w:tabs>
                <w:tab w:val="left" w:pos="201"/>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Number of clients that flow through program as intended</w:t>
            </w:r>
          </w:p>
          <w:p w:rsidR="00733254" w:rsidRPr="00A25884" w:rsidRDefault="00733254" w:rsidP="00293CED">
            <w:pPr>
              <w:keepLines/>
              <w:tabs>
                <w:tab w:val="left" w:pos="201"/>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B.</w:t>
            </w:r>
            <w:r w:rsidRPr="00A25884">
              <w:rPr>
                <w:rFonts w:ascii="Arial Narrow" w:hAnsi="Arial Narrow" w:cs="Tahoma"/>
                <w:color w:val="000000"/>
                <w:sz w:val="18"/>
                <w:szCs w:val="17"/>
              </w:rPr>
              <w:tab/>
              <w:t>Number of clients</w:t>
            </w:r>
          </w:p>
          <w:p w:rsidR="00733254" w:rsidRPr="00A25884" w:rsidRDefault="00733254" w:rsidP="00293CED">
            <w:pPr>
              <w:keepLines/>
              <w:tabs>
                <w:tab w:val="left" w:pos="201"/>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C.</w:t>
            </w:r>
            <w:r w:rsidRPr="00A25884">
              <w:rPr>
                <w:rFonts w:ascii="Arial Narrow" w:hAnsi="Arial Narrow" w:cs="Tahoma"/>
                <w:color w:val="000000"/>
                <w:sz w:val="18"/>
                <w:szCs w:val="17"/>
              </w:rPr>
              <w:tab/>
              <w:t>Percent (a/b)</w:t>
            </w:r>
          </w:p>
          <w:p w:rsidR="00733254" w:rsidRPr="00A25884" w:rsidRDefault="00733254" w:rsidP="00293CED">
            <w:pPr>
              <w:keepLines/>
              <w:tabs>
                <w:tab w:val="left" w:pos="201"/>
              </w:tabs>
              <w:spacing w:after="0" w:line="240" w:lineRule="auto"/>
              <w:ind w:left="216" w:hanging="193"/>
              <w:rPr>
                <w:rFonts w:ascii="Arial Narrow" w:hAnsi="Arial Narrow" w:cs="Tahoma"/>
                <w:color w:val="000000"/>
                <w:sz w:val="18"/>
                <w:szCs w:val="17"/>
              </w:rPr>
            </w:pPr>
          </w:p>
        </w:tc>
        <w:tc>
          <w:tcPr>
            <w:tcW w:w="1810" w:type="dxa"/>
            <w:tcBorders>
              <w:top w:val="single" w:sz="6" w:space="0" w:color="000000"/>
              <w:bottom w:val="single" w:sz="6" w:space="0" w:color="000000"/>
              <w:right w:val="single" w:sz="8" w:space="0" w:color="auto"/>
            </w:tcBorders>
          </w:tcPr>
          <w:p w:rsidR="00733254" w:rsidRPr="00A25884" w:rsidRDefault="00733254" w:rsidP="00293CED">
            <w:pPr>
              <w:keepLines/>
              <w:spacing w:after="0" w:line="240" w:lineRule="auto"/>
              <w:rPr>
                <w:rFonts w:ascii="Arial Narrow" w:hAnsi="Arial Narrow" w:cs="Tahoma"/>
                <w:color w:val="000000"/>
                <w:sz w:val="18"/>
                <w:szCs w:val="17"/>
              </w:rPr>
            </w:pPr>
          </w:p>
        </w:tc>
      </w:tr>
      <w:tr w:rsidR="00733254" w:rsidRPr="00A25884" w:rsidTr="00F90B22">
        <w:trPr>
          <w:cantSplit/>
        </w:trPr>
        <w:tc>
          <w:tcPr>
            <w:tcW w:w="354" w:type="dxa"/>
            <w:tcBorders>
              <w:top w:val="single" w:sz="6" w:space="0" w:color="000000"/>
              <w:left w:val="single" w:sz="8" w:space="0" w:color="auto"/>
              <w:bottom w:val="single" w:sz="8" w:space="0" w:color="auto"/>
            </w:tcBorders>
          </w:tcPr>
          <w:p w:rsidR="00733254" w:rsidRPr="00905A7D" w:rsidRDefault="00733254" w:rsidP="00905A7D">
            <w:pPr>
              <w:pStyle w:val="ListParagraph"/>
              <w:keepLines/>
              <w:numPr>
                <w:ilvl w:val="0"/>
                <w:numId w:val="14"/>
              </w:numPr>
              <w:spacing w:after="0" w:line="240" w:lineRule="auto"/>
              <w:rPr>
                <w:rFonts w:ascii="Arial Narrow" w:hAnsi="Arial Narrow" w:cs="Tahoma"/>
                <w:color w:val="000000"/>
                <w:sz w:val="18"/>
                <w:szCs w:val="17"/>
              </w:rPr>
            </w:pPr>
          </w:p>
        </w:tc>
        <w:tc>
          <w:tcPr>
            <w:tcW w:w="2158" w:type="dxa"/>
            <w:tcBorders>
              <w:top w:val="single" w:sz="6" w:space="0" w:color="000000"/>
              <w:left w:val="single" w:sz="6" w:space="0" w:color="000000"/>
              <w:bottom w:val="single" w:sz="8" w:space="0" w:color="auto"/>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Number and percent of youth to receive mental health services</w:t>
            </w:r>
            <w:r>
              <w:rPr>
                <w:rFonts w:ascii="Arial Narrow" w:hAnsi="Arial Narrow" w:cs="Tahoma"/>
                <w:color w:val="000000"/>
                <w:sz w:val="18"/>
                <w:szCs w:val="17"/>
              </w:rPr>
              <w:t xml:space="preserve"> (intermediate term)</w:t>
            </w:r>
          </w:p>
        </w:tc>
        <w:tc>
          <w:tcPr>
            <w:tcW w:w="3455" w:type="dxa"/>
            <w:tcBorders>
              <w:top w:val="single" w:sz="6" w:space="0" w:color="000000"/>
              <w:bottom w:val="single" w:sz="8" w:space="0" w:color="auto"/>
              <w:right w:val="single" w:sz="6" w:space="0" w:color="000000"/>
            </w:tcBorders>
          </w:tcPr>
          <w:p w:rsidR="00733254" w:rsidRPr="00A25884" w:rsidRDefault="00733254" w:rsidP="00293CED">
            <w:pPr>
              <w:keepLines/>
              <w:spacing w:after="0" w:line="240" w:lineRule="auto"/>
              <w:rPr>
                <w:rFonts w:ascii="Arial Narrow" w:hAnsi="Arial Narrow" w:cs="Tahoma"/>
                <w:color w:val="000000"/>
                <w:sz w:val="18"/>
                <w:szCs w:val="17"/>
              </w:rPr>
            </w:pPr>
            <w:r w:rsidRPr="00A25884">
              <w:rPr>
                <w:rFonts w:ascii="Arial Narrow" w:hAnsi="Arial Narrow" w:cs="Tahoma"/>
                <w:color w:val="000000"/>
                <w:sz w:val="18"/>
                <w:szCs w:val="17"/>
              </w:rPr>
              <w:t>Measure of program scope. Appropriate for programs that offer pretrial services. Report the raw number of youth to receive a mental health service. Do not include mental health assessments. Do include clinical services that the client receives based on their participation in the program whether those services are delivered directly through the program or through a third-party provider. </w:t>
            </w:r>
          </w:p>
        </w:tc>
        <w:tc>
          <w:tcPr>
            <w:tcW w:w="3198" w:type="dxa"/>
            <w:tcBorders>
              <w:top w:val="single" w:sz="6" w:space="0" w:color="000000"/>
              <w:bottom w:val="single" w:sz="8" w:space="0" w:color="auto"/>
              <w:right w:val="single" w:sz="6" w:space="0" w:color="000000"/>
            </w:tcBorders>
          </w:tcPr>
          <w:p w:rsidR="00733254" w:rsidRPr="00A25884" w:rsidRDefault="00733254" w:rsidP="00293CED">
            <w:pPr>
              <w:keepLines/>
              <w:tabs>
                <w:tab w:val="left" w:pos="201"/>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Number of youth to receive mental health services</w:t>
            </w:r>
          </w:p>
          <w:p w:rsidR="00733254" w:rsidRPr="00A25884" w:rsidRDefault="00733254" w:rsidP="00293CED">
            <w:pPr>
              <w:keepLines/>
              <w:tabs>
                <w:tab w:val="left" w:pos="201"/>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B.</w:t>
            </w:r>
            <w:r w:rsidRPr="00A25884">
              <w:rPr>
                <w:rFonts w:ascii="Arial Narrow" w:hAnsi="Arial Narrow" w:cs="Tahoma"/>
                <w:color w:val="000000"/>
                <w:sz w:val="18"/>
                <w:szCs w:val="17"/>
              </w:rPr>
              <w:tab/>
              <w:t>Number of youth served</w:t>
            </w:r>
          </w:p>
          <w:p w:rsidR="00733254" w:rsidRPr="00A25884" w:rsidRDefault="00733254" w:rsidP="00293CED">
            <w:pPr>
              <w:keepLines/>
              <w:tabs>
                <w:tab w:val="left" w:pos="201"/>
              </w:tabs>
              <w:spacing w:after="0" w:line="240" w:lineRule="auto"/>
              <w:ind w:left="216" w:hanging="193"/>
              <w:rPr>
                <w:rFonts w:ascii="Arial Narrow" w:hAnsi="Arial Narrow" w:cs="Tahoma"/>
                <w:color w:val="000000"/>
                <w:sz w:val="18"/>
                <w:szCs w:val="17"/>
              </w:rPr>
            </w:pPr>
            <w:r w:rsidRPr="00A25884">
              <w:rPr>
                <w:rFonts w:ascii="Arial Narrow" w:hAnsi="Arial Narrow" w:cs="Tahoma"/>
                <w:color w:val="000000"/>
                <w:sz w:val="18"/>
                <w:szCs w:val="17"/>
              </w:rPr>
              <w:t>C.</w:t>
            </w:r>
            <w:r w:rsidRPr="00A25884">
              <w:rPr>
                <w:rFonts w:ascii="Arial Narrow" w:hAnsi="Arial Narrow" w:cs="Tahoma"/>
                <w:color w:val="000000"/>
                <w:sz w:val="18"/>
                <w:szCs w:val="17"/>
              </w:rPr>
              <w:tab/>
              <w:t>Percent (a/b)</w:t>
            </w:r>
          </w:p>
          <w:p w:rsidR="00733254" w:rsidRPr="00A25884" w:rsidRDefault="00733254" w:rsidP="00293CED">
            <w:pPr>
              <w:keepLines/>
              <w:tabs>
                <w:tab w:val="left" w:pos="201"/>
              </w:tabs>
              <w:spacing w:after="0" w:line="240" w:lineRule="auto"/>
              <w:ind w:left="216" w:hanging="193"/>
              <w:rPr>
                <w:rFonts w:ascii="Arial Narrow" w:hAnsi="Arial Narrow" w:cs="Tahoma"/>
                <w:color w:val="000000"/>
                <w:sz w:val="18"/>
                <w:szCs w:val="17"/>
              </w:rPr>
            </w:pPr>
          </w:p>
        </w:tc>
        <w:tc>
          <w:tcPr>
            <w:tcW w:w="1810" w:type="dxa"/>
            <w:tcBorders>
              <w:top w:val="single" w:sz="6" w:space="0" w:color="000000"/>
              <w:bottom w:val="single" w:sz="8" w:space="0" w:color="auto"/>
              <w:right w:val="single" w:sz="8" w:space="0" w:color="auto"/>
            </w:tcBorders>
          </w:tcPr>
          <w:p w:rsidR="00733254" w:rsidRPr="00A25884" w:rsidRDefault="00733254" w:rsidP="00293CED">
            <w:pPr>
              <w:keepLines/>
              <w:spacing w:after="0" w:line="240" w:lineRule="auto"/>
              <w:rPr>
                <w:rFonts w:ascii="Arial Narrow" w:hAnsi="Arial Narrow" w:cs="Tahoma"/>
                <w:color w:val="000000"/>
                <w:sz w:val="18"/>
                <w:szCs w:val="17"/>
              </w:rPr>
            </w:pPr>
          </w:p>
        </w:tc>
      </w:tr>
    </w:tbl>
    <w:p w:rsidR="00733254" w:rsidRDefault="00733254"/>
    <w:sectPr w:rsidR="00733254" w:rsidSect="00733254">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497" w:rsidRDefault="00392497" w:rsidP="00733254">
      <w:pPr>
        <w:spacing w:after="0" w:line="240" w:lineRule="auto"/>
      </w:pPr>
      <w:r>
        <w:separator/>
      </w:r>
    </w:p>
  </w:endnote>
  <w:endnote w:type="continuationSeparator" w:id="0">
    <w:p w:rsidR="00392497" w:rsidRDefault="00392497" w:rsidP="0073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544242"/>
      <w:docPartObj>
        <w:docPartGallery w:val="Page Numbers (Bottom of Page)"/>
        <w:docPartUnique/>
      </w:docPartObj>
    </w:sdtPr>
    <w:sdtEndPr>
      <w:rPr>
        <w:noProof/>
      </w:rPr>
    </w:sdtEndPr>
    <w:sdtContent>
      <w:p w:rsidR="00905A7D" w:rsidRDefault="00905A7D" w:rsidP="00F90B22">
        <w:pPr>
          <w:pStyle w:val="Footer"/>
          <w:jc w:val="right"/>
        </w:pPr>
        <w:r>
          <w:fldChar w:fldCharType="begin"/>
        </w:r>
        <w:r>
          <w:instrText xml:space="preserve"> PAGE   \* MERGEFORMAT </w:instrText>
        </w:r>
        <w:r>
          <w:fldChar w:fldCharType="separate"/>
        </w:r>
        <w:r w:rsidR="009908D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497" w:rsidRDefault="00392497" w:rsidP="00733254">
      <w:pPr>
        <w:spacing w:after="0" w:line="240" w:lineRule="auto"/>
      </w:pPr>
      <w:r>
        <w:separator/>
      </w:r>
    </w:p>
  </w:footnote>
  <w:footnote w:type="continuationSeparator" w:id="0">
    <w:p w:rsidR="00392497" w:rsidRDefault="00392497" w:rsidP="0073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54" w:rsidRPr="008776B6" w:rsidRDefault="00733254" w:rsidP="00733254">
    <w:pPr>
      <w:pStyle w:val="Heading1"/>
      <w:spacing w:before="0" w:after="0"/>
      <w:rPr>
        <w:color w:val="auto"/>
      </w:rPr>
    </w:pPr>
    <w:r w:rsidRPr="008776B6">
      <w:rPr>
        <w:color w:val="auto"/>
      </w:rPr>
      <w:t>Office of Juvenile Justice and Delinquency Prevention</w:t>
    </w:r>
  </w:p>
  <w:p w:rsidR="00733254" w:rsidRPr="00195C88" w:rsidRDefault="00733254" w:rsidP="00733254">
    <w:pPr>
      <w:pStyle w:val="Heading1"/>
      <w:spacing w:before="100"/>
      <w:rPr>
        <w:rStyle w:val="instructions1"/>
        <w:rFonts w:cs="Arial"/>
        <w:bCs/>
      </w:rPr>
    </w:pPr>
    <w:r w:rsidRPr="00195C88">
      <w:rPr>
        <w:rStyle w:val="instructions1"/>
        <w:rFonts w:cs="Arial"/>
        <w:bCs/>
      </w:rPr>
      <w:t>Tribal Juvenile Accountability Discretionary Grant Program (T-JADG)</w:t>
    </w:r>
  </w:p>
  <w:p w:rsidR="00733254" w:rsidRPr="00905A7D" w:rsidRDefault="00733254" w:rsidP="00905A7D">
    <w:pPr>
      <w:pStyle w:val="Heading1"/>
      <w:spacing w:after="100"/>
      <w:rPr>
        <w:color w:val="auto"/>
      </w:rPr>
    </w:pPr>
    <w:r w:rsidRPr="006265B4">
      <w:rPr>
        <w:color w:val="auto"/>
      </w:rPr>
      <w:t>Hiring Court Staff/Pretrial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504A5"/>
    <w:multiLevelType w:val="hybridMultilevel"/>
    <w:tmpl w:val="A2B23748"/>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E22AD9"/>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C5AFA"/>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80AF2"/>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4" w15:restartNumberingAfterBreak="0">
    <w:nsid w:val="1B7B7579"/>
    <w:multiLevelType w:val="hybridMultilevel"/>
    <w:tmpl w:val="87EAAB56"/>
    <w:lvl w:ilvl="0" w:tplc="2F1EE3E6">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 w15:restartNumberingAfterBreak="0">
    <w:nsid w:val="272D11E2"/>
    <w:multiLevelType w:val="hybridMultilevel"/>
    <w:tmpl w:val="FE28FFAC"/>
    <w:lvl w:ilvl="0" w:tplc="2F1EE3E6">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6" w15:restartNumberingAfterBreak="0">
    <w:nsid w:val="35FB2009"/>
    <w:multiLevelType w:val="hybridMultilevel"/>
    <w:tmpl w:val="9B3E25D6"/>
    <w:lvl w:ilvl="0" w:tplc="33687C1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15:restartNumberingAfterBreak="0">
    <w:nsid w:val="5196216D"/>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715D3"/>
    <w:multiLevelType w:val="hybridMultilevel"/>
    <w:tmpl w:val="41164E38"/>
    <w:lvl w:ilvl="0" w:tplc="2F1EE3E6">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9" w15:restartNumberingAfterBreak="0">
    <w:nsid w:val="554755DF"/>
    <w:multiLevelType w:val="hybridMultilevel"/>
    <w:tmpl w:val="01FA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B0C18"/>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5CE50FD1"/>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2" w15:restartNumberingAfterBreak="0">
    <w:nsid w:val="5E9D682F"/>
    <w:multiLevelType w:val="hybridMultilevel"/>
    <w:tmpl w:val="C2F25BDA"/>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D50927"/>
    <w:multiLevelType w:val="hybridMultilevel"/>
    <w:tmpl w:val="65A4D8C8"/>
    <w:lvl w:ilvl="0" w:tplc="2F1EE3E6">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4" w15:restartNumberingAfterBreak="0">
    <w:nsid w:val="7B6E0295"/>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0"/>
  </w:num>
  <w:num w:numId="4">
    <w:abstractNumId w:val="3"/>
  </w:num>
  <w:num w:numId="5">
    <w:abstractNumId w:val="6"/>
  </w:num>
  <w:num w:numId="6">
    <w:abstractNumId w:val="4"/>
  </w:num>
  <w:num w:numId="7">
    <w:abstractNumId w:val="1"/>
  </w:num>
  <w:num w:numId="8">
    <w:abstractNumId w:val="14"/>
  </w:num>
  <w:num w:numId="9">
    <w:abstractNumId w:val="7"/>
  </w:num>
  <w:num w:numId="10">
    <w:abstractNumId w:val="5"/>
  </w:num>
  <w:num w:numId="11">
    <w:abstractNumId w:val="13"/>
  </w:num>
  <w:num w:numId="12">
    <w:abstractNumId w:val="8"/>
  </w:num>
  <w:num w:numId="13">
    <w:abstractNumId w:val="9"/>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54"/>
    <w:rsid w:val="002E39D6"/>
    <w:rsid w:val="002F624A"/>
    <w:rsid w:val="00392497"/>
    <w:rsid w:val="005873F3"/>
    <w:rsid w:val="00733254"/>
    <w:rsid w:val="00764F4E"/>
    <w:rsid w:val="007F62EE"/>
    <w:rsid w:val="00905A7D"/>
    <w:rsid w:val="009908D6"/>
    <w:rsid w:val="009B5B79"/>
    <w:rsid w:val="00B27AF9"/>
    <w:rsid w:val="00DB3E7F"/>
    <w:rsid w:val="00ED1AAF"/>
    <w:rsid w:val="00F9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E8B1B3-AA4F-46F3-81BE-21B311A5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254"/>
  </w:style>
  <w:style w:type="paragraph" w:styleId="Heading1">
    <w:name w:val="heading 1"/>
    <w:basedOn w:val="Normal"/>
    <w:next w:val="BodyText"/>
    <w:link w:val="Heading1Char"/>
    <w:qFormat/>
    <w:rsid w:val="00733254"/>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254"/>
  </w:style>
  <w:style w:type="paragraph" w:styleId="Footer">
    <w:name w:val="footer"/>
    <w:basedOn w:val="Normal"/>
    <w:link w:val="FooterChar"/>
    <w:uiPriority w:val="99"/>
    <w:unhideWhenUsed/>
    <w:rsid w:val="00733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254"/>
  </w:style>
  <w:style w:type="character" w:customStyle="1" w:styleId="Heading1Char">
    <w:name w:val="Heading 1 Char"/>
    <w:basedOn w:val="DefaultParagraphFont"/>
    <w:link w:val="Heading1"/>
    <w:rsid w:val="00733254"/>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733254"/>
  </w:style>
  <w:style w:type="paragraph" w:styleId="BodyText">
    <w:name w:val="Body Text"/>
    <w:basedOn w:val="Normal"/>
    <w:link w:val="BodyTextChar"/>
    <w:uiPriority w:val="99"/>
    <w:semiHidden/>
    <w:unhideWhenUsed/>
    <w:rsid w:val="00733254"/>
    <w:pPr>
      <w:spacing w:after="120"/>
    </w:pPr>
  </w:style>
  <w:style w:type="character" w:customStyle="1" w:styleId="BodyTextChar">
    <w:name w:val="Body Text Char"/>
    <w:basedOn w:val="DefaultParagraphFont"/>
    <w:link w:val="BodyText"/>
    <w:uiPriority w:val="99"/>
    <w:semiHidden/>
    <w:rsid w:val="00733254"/>
  </w:style>
  <w:style w:type="character" w:styleId="Strong">
    <w:name w:val="Strong"/>
    <w:qFormat/>
    <w:rsid w:val="00733254"/>
    <w:rPr>
      <w:b/>
      <w:bCs/>
    </w:rPr>
  </w:style>
  <w:style w:type="paragraph" w:styleId="ListParagraph">
    <w:name w:val="List Paragraph"/>
    <w:basedOn w:val="Normal"/>
    <w:uiPriority w:val="34"/>
    <w:qFormat/>
    <w:rsid w:val="00733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2592</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Sako, Borjana</dc:creator>
  <cp:lastModifiedBy>Betancourt, Leah</cp:lastModifiedBy>
  <cp:revision>2</cp:revision>
  <dcterms:created xsi:type="dcterms:W3CDTF">2021-08-11T20:41:00Z</dcterms:created>
  <dcterms:modified xsi:type="dcterms:W3CDTF">2021-08-11T20:41:00Z</dcterms:modified>
</cp:coreProperties>
</file>