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55"/>
        <w:gridCol w:w="2399"/>
        <w:gridCol w:w="3738"/>
        <w:gridCol w:w="2673"/>
        <w:gridCol w:w="1680"/>
      </w:tblGrid>
      <w:tr w:rsidR="00C51BD1" w:rsidRPr="00636FE4" w:rsidTr="00932582">
        <w:trPr>
          <w:cantSplit/>
          <w:tblHeader/>
        </w:trPr>
        <w:tc>
          <w:tcPr>
            <w:tcW w:w="355" w:type="dxa"/>
            <w:tcBorders>
              <w:top w:val="single" w:sz="8" w:space="0" w:color="auto"/>
              <w:left w:val="single" w:sz="8" w:space="0" w:color="auto"/>
              <w:bottom w:val="single" w:sz="6" w:space="0" w:color="000000"/>
              <w:right w:val="single" w:sz="6" w:space="0" w:color="FFFFFF"/>
            </w:tcBorders>
            <w:shd w:val="clear" w:color="auto" w:fill="003366"/>
            <w:vAlign w:val="center"/>
          </w:tcPr>
          <w:p w:rsidR="00C51BD1" w:rsidRPr="00932582" w:rsidRDefault="00C51BD1" w:rsidP="00293CED">
            <w:pPr>
              <w:keepLines/>
              <w:spacing w:after="0" w:line="240" w:lineRule="auto"/>
              <w:rPr>
                <w:rFonts w:ascii="Arial Narrow Bold" w:hAnsi="Arial Narrow Bold" w:cs="Tahoma"/>
                <w:b/>
                <w:color w:val="FFFFFF"/>
                <w:sz w:val="20"/>
                <w:szCs w:val="18"/>
              </w:rPr>
            </w:pPr>
            <w:bookmarkStart w:id="0" w:name="_GoBack"/>
            <w:bookmarkEnd w:id="0"/>
            <w:r w:rsidRPr="00932582">
              <w:rPr>
                <w:rStyle w:val="Strong"/>
                <w:rFonts w:ascii="Arial Narrow Bold" w:hAnsi="Arial Narrow Bold" w:cs="Tahoma"/>
                <w:color w:val="FFFFFF"/>
                <w:sz w:val="20"/>
                <w:szCs w:val="18"/>
              </w:rPr>
              <w:t>#</w:t>
            </w:r>
          </w:p>
        </w:tc>
        <w:tc>
          <w:tcPr>
            <w:tcW w:w="2399" w:type="dxa"/>
            <w:tcBorders>
              <w:top w:val="single" w:sz="8" w:space="0" w:color="auto"/>
              <w:left w:val="single" w:sz="6" w:space="0" w:color="FFFFFF"/>
              <w:bottom w:val="single" w:sz="6" w:space="0" w:color="000000"/>
              <w:right w:val="single" w:sz="6" w:space="0" w:color="FFFFFF"/>
            </w:tcBorders>
            <w:shd w:val="clear" w:color="auto" w:fill="003366"/>
            <w:vAlign w:val="center"/>
          </w:tcPr>
          <w:p w:rsidR="00C51BD1" w:rsidRPr="00932582" w:rsidRDefault="00C51BD1" w:rsidP="00293CED">
            <w:pPr>
              <w:keepLines/>
              <w:spacing w:after="0" w:line="240" w:lineRule="auto"/>
              <w:rPr>
                <w:rFonts w:ascii="Arial Narrow Bold" w:hAnsi="Arial Narrow Bold" w:cs="Tahoma"/>
                <w:b/>
                <w:color w:val="FFFFFF"/>
                <w:sz w:val="20"/>
                <w:szCs w:val="18"/>
              </w:rPr>
            </w:pPr>
            <w:r w:rsidRPr="00932582">
              <w:rPr>
                <w:rStyle w:val="Strong"/>
                <w:rFonts w:ascii="Arial Narrow Bold" w:hAnsi="Arial Narrow Bold" w:cs="Tahoma"/>
                <w:color w:val="FFFFFF"/>
                <w:sz w:val="20"/>
                <w:szCs w:val="18"/>
              </w:rPr>
              <w:t>Output Measure</w:t>
            </w:r>
          </w:p>
        </w:tc>
        <w:tc>
          <w:tcPr>
            <w:tcW w:w="3738" w:type="dxa"/>
            <w:tcBorders>
              <w:top w:val="single" w:sz="8" w:space="0" w:color="auto"/>
              <w:left w:val="single" w:sz="6" w:space="0" w:color="FFFFFF"/>
              <w:bottom w:val="single" w:sz="6" w:space="0" w:color="000000"/>
              <w:right w:val="single" w:sz="6" w:space="0" w:color="FFFFFF"/>
            </w:tcBorders>
            <w:shd w:val="clear" w:color="auto" w:fill="003366"/>
            <w:vAlign w:val="center"/>
          </w:tcPr>
          <w:p w:rsidR="00C51BD1" w:rsidRPr="00932582" w:rsidRDefault="00C51BD1" w:rsidP="00293CED">
            <w:pPr>
              <w:keepLines/>
              <w:spacing w:after="0" w:line="240" w:lineRule="auto"/>
              <w:rPr>
                <w:rFonts w:ascii="Arial Narrow Bold" w:hAnsi="Arial Narrow Bold" w:cs="Tahoma"/>
                <w:b/>
                <w:color w:val="FFFFFF"/>
                <w:sz w:val="20"/>
                <w:szCs w:val="18"/>
              </w:rPr>
            </w:pPr>
            <w:r w:rsidRPr="00932582">
              <w:rPr>
                <w:rStyle w:val="Strong"/>
                <w:rFonts w:ascii="Arial Narrow Bold" w:hAnsi="Arial Narrow Bold" w:cs="Tahoma"/>
                <w:color w:val="FFFFFF"/>
                <w:sz w:val="20"/>
                <w:szCs w:val="18"/>
              </w:rPr>
              <w:t>Definition</w:t>
            </w:r>
          </w:p>
        </w:tc>
        <w:tc>
          <w:tcPr>
            <w:tcW w:w="2673"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C51BD1" w:rsidRPr="00932582" w:rsidRDefault="00C51BD1" w:rsidP="00293CED">
            <w:pPr>
              <w:keepLines/>
              <w:spacing w:after="0" w:line="240" w:lineRule="auto"/>
              <w:rPr>
                <w:rFonts w:ascii="Arial Narrow Bold" w:hAnsi="Arial Narrow Bold" w:cs="Tahoma"/>
                <w:b/>
                <w:color w:val="FFFFFF"/>
                <w:sz w:val="20"/>
                <w:szCs w:val="18"/>
              </w:rPr>
            </w:pPr>
            <w:r w:rsidRPr="00932582">
              <w:rPr>
                <w:rStyle w:val="Strong"/>
                <w:rFonts w:ascii="Arial Narrow Bold" w:hAnsi="Arial Narrow Bold" w:cs="Tahoma"/>
                <w:color w:val="FFFFFF"/>
                <w:sz w:val="20"/>
                <w:szCs w:val="18"/>
              </w:rPr>
              <w:t>Data Grantee Provides</w:t>
            </w:r>
          </w:p>
        </w:tc>
        <w:tc>
          <w:tcPr>
            <w:tcW w:w="1680" w:type="dxa"/>
            <w:tcBorders>
              <w:top w:val="single" w:sz="8" w:space="0" w:color="auto"/>
              <w:left w:val="single" w:sz="6" w:space="0" w:color="FFFFFF"/>
              <w:bottom w:val="single" w:sz="6" w:space="0" w:color="000000"/>
              <w:right w:val="single" w:sz="8" w:space="0" w:color="auto"/>
            </w:tcBorders>
            <w:shd w:val="clear" w:color="auto" w:fill="003366"/>
          </w:tcPr>
          <w:p w:rsidR="00C51BD1" w:rsidRPr="00932582" w:rsidRDefault="00C51BD1" w:rsidP="00293CED">
            <w:pPr>
              <w:keepLines/>
              <w:spacing w:after="0" w:line="240" w:lineRule="auto"/>
              <w:rPr>
                <w:rStyle w:val="Strong"/>
                <w:rFonts w:ascii="Arial Narrow Bold" w:hAnsi="Arial Narrow Bold" w:cs="Tahoma"/>
                <w:color w:val="FFFFFF"/>
                <w:sz w:val="20"/>
                <w:szCs w:val="18"/>
              </w:rPr>
            </w:pPr>
            <w:r w:rsidRPr="00932582">
              <w:rPr>
                <w:rStyle w:val="Strong"/>
                <w:rFonts w:ascii="Arial Narrow Bold" w:hAnsi="Arial Narrow Bold" w:cs="Tahoma"/>
                <w:color w:val="FFFFFF"/>
                <w:sz w:val="20"/>
                <w:szCs w:val="18"/>
              </w:rPr>
              <w:t>Record Data Here</w:t>
            </w: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bCs/>
                <w:color w:val="000000"/>
                <w:sz w:val="18"/>
                <w:szCs w:val="17"/>
              </w:rPr>
            </w:pPr>
            <w:r w:rsidRPr="00396B34">
              <w:rPr>
                <w:rFonts w:ascii="Arial Narrow" w:hAnsi="Arial Narrow" w:cs="Tahoma"/>
                <w:bCs/>
                <w:color w:val="000000"/>
                <w:sz w:val="18"/>
                <w:szCs w:val="17"/>
              </w:rPr>
              <w:t>Amount of JABG/Tribal JADG funds awarded for system improvement</w:t>
            </w:r>
          </w:p>
          <w:p w:rsidR="00C51BD1" w:rsidRDefault="00C51BD1" w:rsidP="00293CED">
            <w:pPr>
              <w:keepLines/>
              <w:spacing w:after="0" w:line="240" w:lineRule="auto"/>
              <w:rPr>
                <w:rFonts w:ascii="Arial Narrow" w:hAnsi="Arial Narrow" w:cs="Tahoma"/>
                <w:bCs/>
                <w:color w:val="000000"/>
                <w:sz w:val="18"/>
                <w:szCs w:val="17"/>
              </w:rPr>
            </w:pPr>
          </w:p>
          <w:p w:rsidR="00C51BD1" w:rsidRDefault="00C51BD1" w:rsidP="00293CED">
            <w:pPr>
              <w:keepLines/>
              <w:spacing w:after="0" w:line="240" w:lineRule="auto"/>
              <w:rPr>
                <w:rFonts w:ascii="Arial Narrow" w:hAnsi="Arial Narrow" w:cs="Tahoma"/>
                <w:bCs/>
                <w:color w:val="000000"/>
                <w:sz w:val="18"/>
                <w:szCs w:val="17"/>
              </w:rPr>
            </w:pPr>
            <w:r w:rsidRPr="00396B34">
              <w:rPr>
                <w:rFonts w:ascii="Arial Narrow" w:hAnsi="Arial Narrow" w:cs="Tahoma"/>
                <w:bCs/>
                <w:color w:val="000000"/>
                <w:sz w:val="18"/>
                <w:szCs w:val="17"/>
              </w:rPr>
              <w:t>Direct Service and System Improvements Mandatory</w:t>
            </w:r>
          </w:p>
        </w:tc>
        <w:tc>
          <w:tcPr>
            <w:tcW w:w="3738"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673" w:type="dxa"/>
            <w:tcBorders>
              <w:top w:val="single" w:sz="6" w:space="0" w:color="000000"/>
              <w:bottom w:val="single" w:sz="6" w:space="0" w:color="000000"/>
              <w:right w:val="single" w:sz="6" w:space="0" w:color="000000"/>
            </w:tcBorders>
          </w:tcPr>
          <w:p w:rsidR="00C51BD1" w:rsidRDefault="00C51BD1" w:rsidP="00932582">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Funds awarded to program for services</w:t>
            </w:r>
          </w:p>
          <w:p w:rsidR="00C51BD1" w:rsidRDefault="00C51BD1" w:rsidP="00932582">
            <w:pPr>
              <w:keepLines/>
              <w:spacing w:after="0" w:line="240" w:lineRule="auto"/>
              <w:ind w:left="243" w:hanging="220"/>
              <w:rPr>
                <w:rFonts w:ascii="Arial Narrow" w:hAnsi="Arial Narrow" w:cs="Tahoma"/>
                <w:color w:val="000000"/>
                <w:sz w:val="18"/>
                <w:szCs w:val="17"/>
              </w:rPr>
            </w:pP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Number of different pre-release and post-release programs implemented</w:t>
            </w:r>
          </w:p>
        </w:tc>
        <w:tc>
          <w:tcPr>
            <w:tcW w:w="3738"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Measure of program implementation. Appropriate for grantees that administer more than one pre-release and post-release program. Report the maximum number of different pre-release and post-release programs in operation simultaneously. Different implies that the programs either employ different techniques or activities, target different populations, or have different goals </w:t>
            </w:r>
          </w:p>
        </w:tc>
        <w:tc>
          <w:tcPr>
            <w:tcW w:w="2673" w:type="dxa"/>
            <w:tcBorders>
              <w:top w:val="single" w:sz="6" w:space="0" w:color="000000"/>
              <w:bottom w:val="single" w:sz="6" w:space="0" w:color="000000"/>
              <w:right w:val="single" w:sz="6" w:space="0" w:color="000000"/>
            </w:tcBorders>
          </w:tcPr>
          <w:p w:rsidR="00C51BD1" w:rsidRDefault="00C51BD1" w:rsidP="00932582">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Number of different pre-release and post-release programs in operation</w:t>
            </w:r>
          </w:p>
          <w:p w:rsidR="00C51BD1" w:rsidRDefault="00C51BD1" w:rsidP="00932582">
            <w:pPr>
              <w:keepLines/>
              <w:spacing w:after="0" w:line="240" w:lineRule="auto"/>
              <w:ind w:left="243" w:hanging="220"/>
              <w:rPr>
                <w:rFonts w:ascii="Arial Narrow" w:hAnsi="Arial Narrow" w:cs="Tahoma"/>
                <w:color w:val="000000"/>
                <w:sz w:val="18"/>
                <w:szCs w:val="17"/>
              </w:rPr>
            </w:pP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Amount of funds allocated to pre-release and post-release programming</w:t>
            </w:r>
          </w:p>
        </w:tc>
        <w:tc>
          <w:tcPr>
            <w:tcW w:w="3738"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Determine the distribution of the money. Appropriate for any project paying for pre-release and post-release programming. Report the raw dollar amount of JABG funds spent on pre-release and post-release programming. </w:t>
            </w:r>
          </w:p>
        </w:tc>
        <w:tc>
          <w:tcPr>
            <w:tcW w:w="2673" w:type="dxa"/>
            <w:tcBorders>
              <w:top w:val="single" w:sz="6" w:space="0" w:color="000000"/>
              <w:bottom w:val="single" w:sz="6" w:space="0" w:color="000000"/>
              <w:right w:val="single" w:sz="6" w:space="0" w:color="000000"/>
            </w:tcBorders>
          </w:tcPr>
          <w:p w:rsidR="00C51BD1" w:rsidRDefault="00C51BD1" w:rsidP="00932582">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Number of dollars spent on pre-release and post-release programming</w:t>
            </w:r>
          </w:p>
          <w:p w:rsidR="00C51BD1" w:rsidRDefault="00C51BD1" w:rsidP="00932582">
            <w:pPr>
              <w:keepLines/>
              <w:spacing w:after="0" w:line="240" w:lineRule="auto"/>
              <w:ind w:left="243" w:hanging="220"/>
              <w:rPr>
                <w:rFonts w:ascii="Arial Narrow" w:hAnsi="Arial Narrow" w:cs="Tahoma"/>
                <w:color w:val="000000"/>
                <w:sz w:val="18"/>
                <w:szCs w:val="17"/>
              </w:rPr>
            </w:pP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Number of pre-release and post-release program slots</w:t>
            </w:r>
          </w:p>
        </w:tc>
        <w:tc>
          <w:tcPr>
            <w:tcW w:w="3738"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Determine program scope. Appropriate for programs that offer pre-release and post-release programming. Report the raw number of pre-release and post-release programming slots that the program has at any one time. Include both programs directly delivered by the grantee as well as programs that youth have access to through the grantee. For example, if a program can process victim impact statements for 5 juvenile offenders and serve 25 youth through a victim empathy class, the number of slots would be 30. </w:t>
            </w:r>
          </w:p>
        </w:tc>
        <w:tc>
          <w:tcPr>
            <w:tcW w:w="2673" w:type="dxa"/>
            <w:tcBorders>
              <w:top w:val="single" w:sz="6" w:space="0" w:color="000000"/>
              <w:bottom w:val="single" w:sz="6" w:space="0" w:color="000000"/>
              <w:right w:val="single" w:sz="6" w:space="0" w:color="000000"/>
            </w:tcBorders>
          </w:tcPr>
          <w:p w:rsidR="00C51BD1" w:rsidRDefault="00C51BD1" w:rsidP="00932582">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Number of pre-release and post-release slots</w:t>
            </w:r>
          </w:p>
          <w:p w:rsidR="00C51BD1" w:rsidRDefault="00C51BD1" w:rsidP="00932582">
            <w:pPr>
              <w:keepLines/>
              <w:spacing w:after="0" w:line="240" w:lineRule="auto"/>
              <w:ind w:left="243" w:hanging="220"/>
              <w:rPr>
                <w:rFonts w:ascii="Arial Narrow" w:hAnsi="Arial Narrow" w:cs="Tahoma"/>
                <w:color w:val="000000"/>
                <w:sz w:val="18"/>
                <w:szCs w:val="17"/>
              </w:rPr>
            </w:pP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Number and percent of staff trained on pre-release and post-release program procedures</w:t>
            </w:r>
          </w:p>
        </w:tc>
        <w:tc>
          <w:tcPr>
            <w:tcW w:w="3738"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Measure of system accountability based on the idea that properly trained staff can provide better service. Appropriate for any grantee working with or administering a pre-release and post-release program. Report the raw number of staff to receive formal training on pre-release and post-release related topics. Percent is the raw number divided by the total number of staff in the pool from which those trained were selected. For example, if 10 staff from a probation department were trained, the total pool would be the staff from the entire probation department. </w:t>
            </w:r>
          </w:p>
        </w:tc>
        <w:tc>
          <w:tcPr>
            <w:tcW w:w="2673" w:type="dxa"/>
            <w:tcBorders>
              <w:top w:val="single" w:sz="6" w:space="0" w:color="000000"/>
              <w:bottom w:val="single" w:sz="6" w:space="0" w:color="000000"/>
              <w:right w:val="single" w:sz="6" w:space="0" w:color="000000"/>
            </w:tcBorders>
          </w:tcPr>
          <w:p w:rsidR="00C51BD1" w:rsidRDefault="00C51BD1" w:rsidP="00932582">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Number of staff trained</w:t>
            </w:r>
          </w:p>
          <w:p w:rsidR="00C51BD1" w:rsidRDefault="00C51BD1" w:rsidP="00932582">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B.</w:t>
            </w:r>
            <w:r w:rsidRPr="00396B34">
              <w:rPr>
                <w:rFonts w:ascii="Arial Narrow" w:hAnsi="Arial Narrow" w:cs="Tahoma"/>
                <w:color w:val="000000"/>
                <w:sz w:val="18"/>
                <w:szCs w:val="17"/>
              </w:rPr>
              <w:tab/>
              <w:t>Number of staff</w:t>
            </w:r>
          </w:p>
          <w:p w:rsidR="00C51BD1" w:rsidRDefault="00C51BD1" w:rsidP="00932582">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C.</w:t>
            </w:r>
            <w:r w:rsidRPr="00396B34">
              <w:rPr>
                <w:rFonts w:ascii="Arial Narrow" w:hAnsi="Arial Narrow" w:cs="Tahoma"/>
                <w:color w:val="000000"/>
                <w:sz w:val="18"/>
                <w:szCs w:val="17"/>
              </w:rPr>
              <w:tab/>
              <w:t>Percent (a/b)</w:t>
            </w:r>
          </w:p>
          <w:p w:rsidR="00C51BD1" w:rsidRDefault="00C51BD1" w:rsidP="00932582">
            <w:pPr>
              <w:keepLines/>
              <w:spacing w:after="0" w:line="240" w:lineRule="auto"/>
              <w:ind w:left="243" w:hanging="220"/>
              <w:rPr>
                <w:rFonts w:ascii="Arial Narrow" w:hAnsi="Arial Narrow" w:cs="Tahoma"/>
                <w:color w:val="000000"/>
                <w:sz w:val="18"/>
                <w:szCs w:val="17"/>
              </w:rPr>
            </w:pP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Number of hours of pre-release and post-release training offered to justice staff by type (orientation, continuing education, cross training with community-based organizations)</w:t>
            </w:r>
          </w:p>
        </w:tc>
        <w:tc>
          <w:tcPr>
            <w:tcW w:w="3738"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Measure of infrastructure. Appropriate for programs whose staff offer pre-release and post-release programming. Report the raw number of hours of training offered about pre-release and post-release (by topic).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 </w:t>
            </w:r>
          </w:p>
        </w:tc>
        <w:tc>
          <w:tcPr>
            <w:tcW w:w="2673" w:type="dxa"/>
            <w:tcBorders>
              <w:top w:val="single" w:sz="6" w:space="0" w:color="000000"/>
              <w:bottom w:val="single" w:sz="6" w:space="0" w:color="000000"/>
              <w:right w:val="single" w:sz="6" w:space="0" w:color="000000"/>
            </w:tcBorders>
          </w:tcPr>
          <w:p w:rsidR="00C51BD1" w:rsidRDefault="00C51BD1" w:rsidP="00932582">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Number of hours of orientation training offered</w:t>
            </w:r>
          </w:p>
          <w:p w:rsidR="00C51BD1" w:rsidRDefault="00C51BD1" w:rsidP="00932582">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B.</w:t>
            </w:r>
            <w:r w:rsidRPr="00396B34">
              <w:rPr>
                <w:rFonts w:ascii="Arial Narrow" w:hAnsi="Arial Narrow" w:cs="Tahoma"/>
                <w:color w:val="000000"/>
                <w:sz w:val="18"/>
                <w:szCs w:val="17"/>
              </w:rPr>
              <w:tab/>
              <w:t>Number of hours of continuing education training offered</w:t>
            </w:r>
          </w:p>
          <w:p w:rsidR="00C51BD1" w:rsidRDefault="00C51BD1" w:rsidP="00932582">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C.</w:t>
            </w:r>
            <w:r w:rsidRPr="00396B34">
              <w:rPr>
                <w:rFonts w:ascii="Arial Narrow" w:hAnsi="Arial Narrow" w:cs="Tahoma"/>
                <w:color w:val="000000"/>
                <w:sz w:val="18"/>
                <w:szCs w:val="17"/>
              </w:rPr>
              <w:tab/>
              <w:t>Number of hours of cross training offered</w:t>
            </w:r>
          </w:p>
          <w:p w:rsidR="00C51BD1" w:rsidRDefault="00C51BD1" w:rsidP="00932582">
            <w:pPr>
              <w:keepLines/>
              <w:spacing w:after="0" w:line="240" w:lineRule="auto"/>
              <w:ind w:left="243" w:hanging="220"/>
              <w:rPr>
                <w:rFonts w:ascii="Arial Narrow" w:hAnsi="Arial Narrow" w:cs="Tahoma"/>
                <w:color w:val="000000"/>
                <w:sz w:val="18"/>
                <w:szCs w:val="17"/>
              </w:rPr>
            </w:pP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Number of hours of community outreach about pre-release and post-release programming</w:t>
            </w:r>
          </w:p>
        </w:tc>
        <w:tc>
          <w:tcPr>
            <w:tcW w:w="3738"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Measure of infrastructure. Appropriate for programs that offer or promote pre-release and post-release programming. Report the number of hours of outreach activities conducted by staff or on behalf of staff. For example, if someone made a presentation at a PTA meeting for 1 hour, count 1 hour plus travel and administration time; if someone dropped off flyers at a PTA meeting, count the actual time spent delivering the flyers. </w:t>
            </w:r>
          </w:p>
        </w:tc>
        <w:tc>
          <w:tcPr>
            <w:tcW w:w="2673" w:type="dxa"/>
            <w:tcBorders>
              <w:top w:val="single" w:sz="6" w:space="0" w:color="000000"/>
              <w:bottom w:val="single" w:sz="6" w:space="0" w:color="000000"/>
              <w:right w:val="single" w:sz="6" w:space="0" w:color="000000"/>
            </w:tcBorders>
          </w:tcPr>
          <w:p w:rsidR="00C51BD1" w:rsidRDefault="00C51BD1" w:rsidP="001F114E">
            <w:pPr>
              <w:keepLines/>
              <w:spacing w:after="0" w:line="240" w:lineRule="auto"/>
              <w:ind w:left="243" w:hanging="220"/>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Number of hours of community outreach about pre-release and post-release programming</w:t>
            </w:r>
          </w:p>
          <w:p w:rsidR="00C51BD1" w:rsidRDefault="00C51BD1" w:rsidP="001F114E">
            <w:pPr>
              <w:keepLines/>
              <w:spacing w:after="0" w:line="240" w:lineRule="auto"/>
              <w:ind w:left="243" w:hanging="220"/>
              <w:rPr>
                <w:rFonts w:ascii="Arial Narrow" w:hAnsi="Arial Narrow" w:cs="Tahoma"/>
                <w:color w:val="000000"/>
                <w:sz w:val="18"/>
                <w:szCs w:val="17"/>
              </w:rPr>
            </w:pP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18" w:lineRule="atLeast"/>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C51BD1" w:rsidRPr="001A1B8D" w:rsidRDefault="00C51BD1" w:rsidP="00293CED">
            <w:pPr>
              <w:keepLines/>
              <w:spacing w:after="0" w:line="218" w:lineRule="atLeast"/>
              <w:rPr>
                <w:rFonts w:ascii="Arial Narrow" w:hAnsi="Arial Narrow" w:cs="Tahoma"/>
                <w:color w:val="000000"/>
                <w:sz w:val="18"/>
                <w:szCs w:val="17"/>
              </w:rPr>
            </w:pPr>
          </w:p>
        </w:tc>
        <w:tc>
          <w:tcPr>
            <w:tcW w:w="3738" w:type="dxa"/>
            <w:tcBorders>
              <w:top w:val="single" w:sz="6" w:space="0" w:color="000000"/>
              <w:bottom w:val="single" w:sz="6" w:space="0" w:color="000000"/>
              <w:right w:val="single" w:sz="6" w:space="0" w:color="000000"/>
            </w:tcBorders>
          </w:tcPr>
          <w:p w:rsidR="00C51BD1" w:rsidRPr="001A1B8D" w:rsidRDefault="00C51BD1"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673" w:type="dxa"/>
            <w:tcBorders>
              <w:top w:val="single" w:sz="6" w:space="0" w:color="000000"/>
              <w:bottom w:val="single" w:sz="6" w:space="0" w:color="000000"/>
              <w:right w:val="single" w:sz="6" w:space="0" w:color="000000"/>
            </w:tcBorders>
          </w:tcPr>
          <w:p w:rsidR="00C51BD1" w:rsidRPr="004211A8" w:rsidRDefault="00C51BD1" w:rsidP="001F114E">
            <w:pPr>
              <w:pStyle w:val="ListParagraph"/>
              <w:keepLines/>
              <w:numPr>
                <w:ilvl w:val="0"/>
                <w:numId w:val="1"/>
              </w:numPr>
              <w:spacing w:after="0" w:line="218" w:lineRule="atLeast"/>
              <w:ind w:left="243" w:hanging="220"/>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18" w:lineRule="atLeast"/>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18" w:lineRule="atLeast"/>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p w:rsidR="00C51BD1" w:rsidRPr="001A1B8D" w:rsidRDefault="00C51BD1" w:rsidP="00293CED">
            <w:pPr>
              <w:keepLines/>
              <w:spacing w:after="0" w:line="218" w:lineRule="atLeast"/>
              <w:rPr>
                <w:rFonts w:ascii="Arial Narrow" w:hAnsi="Arial Narrow" w:cs="Tahoma"/>
                <w:color w:val="000000"/>
                <w:sz w:val="18"/>
                <w:szCs w:val="17"/>
              </w:rPr>
            </w:pPr>
          </w:p>
        </w:tc>
        <w:tc>
          <w:tcPr>
            <w:tcW w:w="3738" w:type="dxa"/>
            <w:tcBorders>
              <w:top w:val="single" w:sz="6" w:space="0" w:color="000000"/>
              <w:bottom w:val="single" w:sz="6" w:space="0" w:color="000000"/>
              <w:right w:val="single" w:sz="6" w:space="0" w:color="000000"/>
            </w:tcBorders>
          </w:tcPr>
          <w:p w:rsidR="00C51BD1" w:rsidRPr="001A1B8D" w:rsidRDefault="00C51BD1"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673" w:type="dxa"/>
            <w:tcBorders>
              <w:top w:val="single" w:sz="6" w:space="0" w:color="000000"/>
              <w:bottom w:val="single" w:sz="6" w:space="0" w:color="000000"/>
              <w:right w:val="single" w:sz="6" w:space="0" w:color="000000"/>
            </w:tcBorders>
          </w:tcPr>
          <w:p w:rsidR="00C51BD1" w:rsidRPr="004211A8" w:rsidRDefault="00C51BD1" w:rsidP="001F114E">
            <w:pPr>
              <w:pStyle w:val="ListParagraph"/>
              <w:keepLines/>
              <w:numPr>
                <w:ilvl w:val="0"/>
                <w:numId w:val="2"/>
              </w:numPr>
              <w:spacing w:after="0" w:line="218" w:lineRule="atLeast"/>
              <w:ind w:left="243" w:hanging="220"/>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18" w:lineRule="atLeast"/>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18" w:lineRule="atLeast"/>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Pr="0033348B" w:rsidRDefault="00C51BD1"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3738" w:type="dxa"/>
            <w:tcBorders>
              <w:top w:val="single" w:sz="6" w:space="0" w:color="000000"/>
              <w:bottom w:val="single" w:sz="6" w:space="0" w:color="000000"/>
              <w:right w:val="single" w:sz="6" w:space="0" w:color="000000"/>
            </w:tcBorders>
          </w:tcPr>
          <w:p w:rsidR="00C51BD1" w:rsidRPr="0033348B" w:rsidRDefault="00C51BD1"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673" w:type="dxa"/>
            <w:tcBorders>
              <w:top w:val="single" w:sz="6" w:space="0" w:color="000000"/>
              <w:bottom w:val="single" w:sz="6" w:space="0" w:color="000000"/>
              <w:right w:val="single" w:sz="6" w:space="0" w:color="000000"/>
            </w:tcBorders>
          </w:tcPr>
          <w:p w:rsidR="00C51BD1" w:rsidRPr="0033348B" w:rsidRDefault="00C51BD1" w:rsidP="001F114E">
            <w:pPr>
              <w:pStyle w:val="ListParagraph"/>
              <w:keepLines/>
              <w:numPr>
                <w:ilvl w:val="0"/>
                <w:numId w:val="3"/>
              </w:numPr>
              <w:spacing w:after="0" w:line="218" w:lineRule="atLeast"/>
              <w:ind w:left="243" w:hanging="220"/>
              <w:rPr>
                <w:rFonts w:ascii="Arial Narrow" w:hAnsi="Arial Narrow" w:cs="Tahoma"/>
                <w:sz w:val="18"/>
                <w:szCs w:val="18"/>
              </w:rPr>
            </w:pPr>
            <w:r w:rsidRPr="007F4E33">
              <w:rPr>
                <w:rFonts w:ascii="Arial Narrow" w:hAnsi="Arial Narrow" w:cs="Tahoma"/>
                <w:sz w:val="18"/>
                <w:szCs w:val="18"/>
              </w:rPr>
              <w:t>Number of program materials developed</w:t>
            </w: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18" w:lineRule="atLeast"/>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18" w:lineRule="atLeast"/>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Pr="0040497B" w:rsidRDefault="00C51BD1"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3738" w:type="dxa"/>
            <w:tcBorders>
              <w:top w:val="single" w:sz="6" w:space="0" w:color="000000"/>
              <w:bottom w:val="single" w:sz="6" w:space="0" w:color="000000"/>
              <w:right w:val="single" w:sz="6" w:space="0" w:color="000000"/>
            </w:tcBorders>
          </w:tcPr>
          <w:p w:rsidR="00C51BD1" w:rsidRPr="0040497B" w:rsidRDefault="00C51BD1"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673" w:type="dxa"/>
            <w:tcBorders>
              <w:top w:val="single" w:sz="6" w:space="0" w:color="000000"/>
              <w:bottom w:val="single" w:sz="6" w:space="0" w:color="000000"/>
              <w:right w:val="single" w:sz="6" w:space="0" w:color="000000"/>
            </w:tcBorders>
          </w:tcPr>
          <w:p w:rsidR="00C51BD1" w:rsidRPr="004211A8" w:rsidRDefault="00C51BD1" w:rsidP="001F114E">
            <w:pPr>
              <w:pStyle w:val="ListParagraph"/>
              <w:keepLines/>
              <w:numPr>
                <w:ilvl w:val="0"/>
                <w:numId w:val="4"/>
              </w:numPr>
              <w:spacing w:after="0" w:line="218" w:lineRule="atLeast"/>
              <w:ind w:left="243" w:hanging="220"/>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18" w:lineRule="atLeast"/>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18" w:lineRule="atLeast"/>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Pr="0033348B" w:rsidRDefault="00C51BD1" w:rsidP="00293CED">
            <w:pPr>
              <w:spacing w:after="0" w:line="240" w:lineRule="auto"/>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3738" w:type="dxa"/>
            <w:tcBorders>
              <w:top w:val="single" w:sz="6" w:space="0" w:color="000000"/>
              <w:bottom w:val="single" w:sz="6" w:space="0" w:color="000000"/>
              <w:right w:val="single" w:sz="6" w:space="0" w:color="000000"/>
            </w:tcBorders>
          </w:tcPr>
          <w:p w:rsidR="00C51BD1" w:rsidRPr="0033348B" w:rsidRDefault="00C51BD1" w:rsidP="00293CED">
            <w:pPr>
              <w:keepLines/>
              <w:spacing w:after="0"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673" w:type="dxa"/>
            <w:tcBorders>
              <w:top w:val="single" w:sz="6" w:space="0" w:color="000000"/>
              <w:bottom w:val="single" w:sz="6" w:space="0" w:color="000000"/>
              <w:right w:val="single" w:sz="6" w:space="0" w:color="000000"/>
            </w:tcBorders>
          </w:tcPr>
          <w:p w:rsidR="00C51BD1" w:rsidRPr="0033348B" w:rsidRDefault="00C51BD1" w:rsidP="001F114E">
            <w:pPr>
              <w:pStyle w:val="ListParagraph"/>
              <w:keepLines/>
              <w:numPr>
                <w:ilvl w:val="0"/>
                <w:numId w:val="5"/>
              </w:numPr>
              <w:spacing w:after="0" w:line="218" w:lineRule="atLeast"/>
              <w:ind w:left="243" w:hanging="220"/>
              <w:rPr>
                <w:rFonts w:ascii="Arial Narrow" w:hAnsi="Arial Narrow" w:cs="Tahoma"/>
                <w:sz w:val="18"/>
                <w:szCs w:val="18"/>
              </w:rPr>
            </w:pPr>
            <w:r w:rsidRPr="00F54288">
              <w:rPr>
                <w:rFonts w:ascii="Arial Narrow" w:hAnsi="Arial Narrow" w:cs="Tahoma"/>
                <w:sz w:val="18"/>
                <w:szCs w:val="18"/>
              </w:rPr>
              <w:t>Number of people trained</w:t>
            </w: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18" w:lineRule="atLeast"/>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18" w:lineRule="atLeast"/>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C51BD1" w:rsidRPr="001A1B8D" w:rsidRDefault="00C51BD1" w:rsidP="00293CED">
            <w:pPr>
              <w:keepLines/>
              <w:spacing w:after="0" w:line="218" w:lineRule="atLeast"/>
              <w:rPr>
                <w:rFonts w:ascii="Arial Narrow" w:hAnsi="Arial Narrow" w:cs="Tahoma"/>
                <w:color w:val="000000"/>
                <w:sz w:val="18"/>
                <w:szCs w:val="17"/>
              </w:rPr>
            </w:pPr>
          </w:p>
        </w:tc>
        <w:tc>
          <w:tcPr>
            <w:tcW w:w="3738" w:type="dxa"/>
            <w:tcBorders>
              <w:top w:val="single" w:sz="6" w:space="0" w:color="000000"/>
              <w:bottom w:val="single" w:sz="6" w:space="0" w:color="000000"/>
              <w:right w:val="single" w:sz="6" w:space="0" w:color="000000"/>
            </w:tcBorders>
          </w:tcPr>
          <w:p w:rsidR="00C51BD1" w:rsidRPr="001A1B8D" w:rsidRDefault="00C51BD1"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673" w:type="dxa"/>
            <w:tcBorders>
              <w:top w:val="single" w:sz="6" w:space="0" w:color="000000"/>
              <w:bottom w:val="single" w:sz="6" w:space="0" w:color="000000"/>
              <w:right w:val="single" w:sz="6" w:space="0" w:color="000000"/>
            </w:tcBorders>
          </w:tcPr>
          <w:p w:rsidR="00C51BD1" w:rsidRPr="0040497B" w:rsidRDefault="00C51BD1" w:rsidP="001F114E">
            <w:pPr>
              <w:keepLines/>
              <w:numPr>
                <w:ilvl w:val="0"/>
                <w:numId w:val="6"/>
              </w:numPr>
              <w:tabs>
                <w:tab w:val="left" w:pos="288"/>
              </w:tabs>
              <w:spacing w:after="0" w:line="240" w:lineRule="auto"/>
              <w:ind w:left="243" w:hanging="220"/>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C51BD1" w:rsidRPr="0040497B" w:rsidRDefault="00C51BD1" w:rsidP="001F114E">
            <w:pPr>
              <w:keepLines/>
              <w:numPr>
                <w:ilvl w:val="0"/>
                <w:numId w:val="6"/>
              </w:numPr>
              <w:tabs>
                <w:tab w:val="left" w:pos="288"/>
              </w:tabs>
              <w:spacing w:after="0" w:line="240" w:lineRule="auto"/>
              <w:ind w:left="243" w:hanging="220"/>
              <w:rPr>
                <w:rFonts w:ascii="Arial Narrow" w:hAnsi="Arial Narrow" w:cs="Tahoma"/>
                <w:sz w:val="18"/>
                <w:szCs w:val="18"/>
              </w:rPr>
            </w:pPr>
            <w:r w:rsidRPr="0040497B">
              <w:rPr>
                <w:rFonts w:ascii="Arial Narrow" w:hAnsi="Arial Narrow" w:cs="Tahoma"/>
                <w:sz w:val="18"/>
                <w:szCs w:val="18"/>
              </w:rPr>
              <w:t>Number of programs served by TTA</w:t>
            </w:r>
          </w:p>
          <w:p w:rsidR="00C51BD1" w:rsidRPr="0040497B" w:rsidRDefault="00C51BD1" w:rsidP="001F114E">
            <w:pPr>
              <w:keepLines/>
              <w:numPr>
                <w:ilvl w:val="0"/>
                <w:numId w:val="6"/>
              </w:numPr>
              <w:tabs>
                <w:tab w:val="left" w:pos="288"/>
              </w:tabs>
              <w:spacing w:after="0" w:line="240" w:lineRule="auto"/>
              <w:ind w:left="243" w:hanging="22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18" w:lineRule="atLeast"/>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18" w:lineRule="atLeast"/>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C51BD1" w:rsidRPr="00417A72" w:rsidRDefault="00C51BD1" w:rsidP="00293CED">
            <w:pPr>
              <w:keepLines/>
              <w:spacing w:after="0" w:line="240" w:lineRule="auto"/>
              <w:rPr>
                <w:rFonts w:ascii="Arial Narrow" w:hAnsi="Arial Narrow" w:cs="Tahoma"/>
                <w:bCs/>
                <w:sz w:val="18"/>
                <w:szCs w:val="18"/>
              </w:rPr>
            </w:pPr>
          </w:p>
        </w:tc>
        <w:tc>
          <w:tcPr>
            <w:tcW w:w="3738" w:type="dxa"/>
            <w:tcBorders>
              <w:top w:val="single" w:sz="6" w:space="0" w:color="000000"/>
              <w:bottom w:val="single" w:sz="6" w:space="0" w:color="000000"/>
              <w:right w:val="single" w:sz="6" w:space="0" w:color="000000"/>
            </w:tcBorders>
          </w:tcPr>
          <w:p w:rsidR="00C51BD1" w:rsidRPr="00417A72" w:rsidRDefault="00C51BD1"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673" w:type="dxa"/>
            <w:tcBorders>
              <w:top w:val="single" w:sz="6" w:space="0" w:color="000000"/>
              <w:bottom w:val="single" w:sz="6" w:space="0" w:color="000000"/>
              <w:right w:val="single" w:sz="6" w:space="0" w:color="000000"/>
            </w:tcBorders>
          </w:tcPr>
          <w:p w:rsidR="00C51BD1" w:rsidRPr="0040497B" w:rsidRDefault="00C51BD1" w:rsidP="001F114E">
            <w:pPr>
              <w:keepLines/>
              <w:numPr>
                <w:ilvl w:val="0"/>
                <w:numId w:val="7"/>
              </w:numPr>
              <w:spacing w:after="0" w:line="240" w:lineRule="auto"/>
              <w:ind w:left="231" w:hanging="234"/>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C51BD1" w:rsidRPr="0040497B" w:rsidRDefault="00C51BD1" w:rsidP="001F114E">
            <w:pPr>
              <w:keepLines/>
              <w:numPr>
                <w:ilvl w:val="0"/>
                <w:numId w:val="7"/>
              </w:numPr>
              <w:spacing w:after="0" w:line="240" w:lineRule="auto"/>
              <w:ind w:left="231" w:hanging="234"/>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18" w:lineRule="atLeast"/>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18" w:lineRule="atLeast"/>
              <w:rPr>
                <w:rFonts w:ascii="Arial Narrow" w:hAnsi="Arial Narrow" w:cs="Tahoma"/>
                <w:color w:val="000000"/>
                <w:sz w:val="18"/>
                <w:szCs w:val="17"/>
              </w:rPr>
            </w:pPr>
          </w:p>
        </w:tc>
        <w:tc>
          <w:tcPr>
            <w:tcW w:w="2399"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C51BD1" w:rsidRPr="00904641" w:rsidRDefault="00C51BD1" w:rsidP="00293CED">
            <w:pPr>
              <w:keepLines/>
              <w:spacing w:after="0" w:line="240" w:lineRule="auto"/>
              <w:rPr>
                <w:rFonts w:ascii="Arial Narrow" w:hAnsi="Arial Narrow" w:cs="Tahoma"/>
                <w:bCs/>
                <w:sz w:val="18"/>
                <w:szCs w:val="18"/>
              </w:rPr>
            </w:pPr>
          </w:p>
        </w:tc>
        <w:tc>
          <w:tcPr>
            <w:tcW w:w="3738" w:type="dxa"/>
            <w:tcBorders>
              <w:top w:val="single" w:sz="6" w:space="0" w:color="000000"/>
              <w:bottom w:val="single" w:sz="6" w:space="0" w:color="000000"/>
              <w:right w:val="single" w:sz="6" w:space="0" w:color="000000"/>
            </w:tcBorders>
          </w:tcPr>
          <w:p w:rsidR="00C51BD1" w:rsidRPr="00904641" w:rsidRDefault="00C51BD1"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673" w:type="dxa"/>
            <w:tcBorders>
              <w:top w:val="single" w:sz="6" w:space="0" w:color="000000"/>
              <w:bottom w:val="single" w:sz="6" w:space="0" w:color="000000"/>
              <w:right w:val="single" w:sz="6" w:space="0" w:color="000000"/>
            </w:tcBorders>
          </w:tcPr>
          <w:p w:rsidR="00C51BD1" w:rsidRPr="0040497B" w:rsidRDefault="00C51BD1" w:rsidP="001F114E">
            <w:pPr>
              <w:keepLines/>
              <w:numPr>
                <w:ilvl w:val="0"/>
                <w:numId w:val="8"/>
              </w:numPr>
              <w:spacing w:after="0" w:line="240" w:lineRule="auto"/>
              <w:ind w:left="231" w:hanging="234"/>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C51BD1" w:rsidRPr="0040497B" w:rsidRDefault="00C51BD1" w:rsidP="001F114E">
            <w:pPr>
              <w:keepLines/>
              <w:numPr>
                <w:ilvl w:val="0"/>
                <w:numId w:val="8"/>
              </w:numPr>
              <w:spacing w:after="0" w:line="240" w:lineRule="auto"/>
              <w:ind w:left="231" w:hanging="234"/>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C51BD1" w:rsidRPr="0040497B" w:rsidRDefault="00C51BD1" w:rsidP="001F114E">
            <w:pPr>
              <w:keepLines/>
              <w:numPr>
                <w:ilvl w:val="0"/>
                <w:numId w:val="8"/>
              </w:numPr>
              <w:spacing w:after="0" w:line="240" w:lineRule="auto"/>
              <w:ind w:left="231" w:hanging="234"/>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80" w:type="dxa"/>
            <w:tcBorders>
              <w:top w:val="single" w:sz="6" w:space="0" w:color="000000"/>
              <w:bottom w:val="single" w:sz="6" w:space="0" w:color="000000"/>
              <w:right w:val="single" w:sz="8" w:space="0" w:color="auto"/>
            </w:tcBorders>
          </w:tcPr>
          <w:p w:rsidR="00C51BD1" w:rsidRDefault="00C51BD1" w:rsidP="00293CED">
            <w:pPr>
              <w:keepLines/>
              <w:spacing w:after="0" w:line="218" w:lineRule="atLeast"/>
              <w:rPr>
                <w:rFonts w:ascii="Arial Narrow" w:hAnsi="Arial Narrow" w:cs="Tahoma"/>
                <w:color w:val="000000"/>
                <w:sz w:val="18"/>
                <w:szCs w:val="17"/>
              </w:rPr>
            </w:pPr>
          </w:p>
        </w:tc>
      </w:tr>
      <w:tr w:rsidR="00C51BD1" w:rsidRPr="00396B34" w:rsidTr="00932582">
        <w:trPr>
          <w:cantSplit/>
        </w:trPr>
        <w:tc>
          <w:tcPr>
            <w:tcW w:w="355" w:type="dxa"/>
            <w:tcBorders>
              <w:top w:val="single" w:sz="6" w:space="0" w:color="000000"/>
              <w:left w:val="single" w:sz="8" w:space="0" w:color="auto"/>
              <w:bottom w:val="single" w:sz="8" w:space="0" w:color="auto"/>
            </w:tcBorders>
          </w:tcPr>
          <w:p w:rsidR="00C51BD1" w:rsidRPr="00907850" w:rsidRDefault="00C51BD1" w:rsidP="00907850">
            <w:pPr>
              <w:pStyle w:val="ListParagraph"/>
              <w:keepLines/>
              <w:numPr>
                <w:ilvl w:val="0"/>
                <w:numId w:val="10"/>
              </w:numPr>
              <w:spacing w:after="0" w:line="218" w:lineRule="atLeast"/>
              <w:rPr>
                <w:rFonts w:ascii="Arial Narrow" w:hAnsi="Arial Narrow" w:cs="Tahoma"/>
                <w:color w:val="000000"/>
                <w:sz w:val="18"/>
                <w:szCs w:val="17"/>
              </w:rPr>
            </w:pPr>
          </w:p>
        </w:tc>
        <w:tc>
          <w:tcPr>
            <w:tcW w:w="2399" w:type="dxa"/>
            <w:tcBorders>
              <w:top w:val="single" w:sz="6" w:space="0" w:color="000000"/>
              <w:left w:val="single" w:sz="6" w:space="0" w:color="000000"/>
              <w:bottom w:val="single" w:sz="8" w:space="0" w:color="auto"/>
              <w:right w:val="single" w:sz="6" w:space="0" w:color="000000"/>
            </w:tcBorders>
          </w:tcPr>
          <w:p w:rsidR="00C51BD1" w:rsidRPr="0033348B" w:rsidRDefault="00C51BD1"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3738" w:type="dxa"/>
            <w:tcBorders>
              <w:top w:val="single" w:sz="6" w:space="0" w:color="000000"/>
              <w:bottom w:val="single" w:sz="8" w:space="0" w:color="auto"/>
              <w:right w:val="single" w:sz="6" w:space="0" w:color="000000"/>
            </w:tcBorders>
          </w:tcPr>
          <w:p w:rsidR="00C51BD1" w:rsidRPr="0033348B" w:rsidRDefault="00C51BD1"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673" w:type="dxa"/>
            <w:tcBorders>
              <w:top w:val="single" w:sz="6" w:space="0" w:color="000000"/>
              <w:bottom w:val="single" w:sz="8" w:space="0" w:color="auto"/>
              <w:right w:val="single" w:sz="6" w:space="0" w:color="000000"/>
            </w:tcBorders>
          </w:tcPr>
          <w:p w:rsidR="00C51BD1" w:rsidRPr="0040497B" w:rsidRDefault="00C51BD1" w:rsidP="001F114E">
            <w:pPr>
              <w:keepLines/>
              <w:numPr>
                <w:ilvl w:val="0"/>
                <w:numId w:val="9"/>
              </w:numPr>
              <w:spacing w:after="0" w:line="240" w:lineRule="auto"/>
              <w:ind w:left="231" w:hanging="234"/>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C51BD1" w:rsidRPr="0040497B" w:rsidRDefault="00C51BD1" w:rsidP="001F114E">
            <w:pPr>
              <w:keepLines/>
              <w:numPr>
                <w:ilvl w:val="0"/>
                <w:numId w:val="9"/>
              </w:numPr>
              <w:spacing w:after="0" w:line="240" w:lineRule="auto"/>
              <w:ind w:left="231" w:hanging="234"/>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C51BD1" w:rsidRPr="0040497B" w:rsidRDefault="00C51BD1" w:rsidP="001F114E">
            <w:pPr>
              <w:keepLines/>
              <w:numPr>
                <w:ilvl w:val="0"/>
                <w:numId w:val="9"/>
              </w:numPr>
              <w:spacing w:after="0" w:line="240" w:lineRule="auto"/>
              <w:ind w:left="231" w:hanging="234"/>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80" w:type="dxa"/>
            <w:tcBorders>
              <w:top w:val="single" w:sz="6" w:space="0" w:color="000000"/>
              <w:bottom w:val="single" w:sz="8" w:space="0" w:color="auto"/>
              <w:right w:val="single" w:sz="8" w:space="0" w:color="auto"/>
            </w:tcBorders>
          </w:tcPr>
          <w:p w:rsidR="00C51BD1" w:rsidRDefault="00C51BD1" w:rsidP="00293CED">
            <w:pPr>
              <w:keepLines/>
              <w:spacing w:after="0" w:line="218" w:lineRule="atLeast"/>
              <w:rPr>
                <w:rFonts w:ascii="Arial Narrow" w:hAnsi="Arial Narrow" w:cs="Tahoma"/>
                <w:color w:val="000000"/>
                <w:sz w:val="18"/>
                <w:szCs w:val="17"/>
              </w:rPr>
            </w:pPr>
          </w:p>
        </w:tc>
      </w:tr>
    </w:tbl>
    <w:p w:rsidR="007F62EE" w:rsidRDefault="007F62EE"/>
    <w:p w:rsidR="00C51BD1" w:rsidRDefault="00C51BD1"/>
    <w:p w:rsidR="00C51BD1" w:rsidRDefault="00C51BD1"/>
    <w:p w:rsidR="00C51BD1" w:rsidRDefault="00C51BD1"/>
    <w:p w:rsidR="00C51BD1" w:rsidRDefault="00C51BD1"/>
    <w:p w:rsidR="002A635B" w:rsidRDefault="002A635B">
      <w:r>
        <w:br w:type="page"/>
      </w:r>
    </w:p>
    <w:tbl>
      <w:tblPr>
        <w:tblW w:w="5000" w:type="pct"/>
        <w:tblCellMar>
          <w:top w:w="75" w:type="dxa"/>
          <w:left w:w="75" w:type="dxa"/>
          <w:bottom w:w="75" w:type="dxa"/>
          <w:right w:w="75" w:type="dxa"/>
        </w:tblCellMar>
        <w:tblLook w:val="0000" w:firstRow="0" w:lastRow="0" w:firstColumn="0" w:lastColumn="0" w:noHBand="0" w:noVBand="0"/>
      </w:tblPr>
      <w:tblGrid>
        <w:gridCol w:w="345"/>
        <w:gridCol w:w="2275"/>
        <w:gridCol w:w="3967"/>
        <w:gridCol w:w="2758"/>
        <w:gridCol w:w="1605"/>
      </w:tblGrid>
      <w:tr w:rsidR="00C51BD1" w:rsidRPr="00636FE4" w:rsidTr="002A635B">
        <w:trPr>
          <w:cantSplit/>
          <w:trHeight w:val="205"/>
          <w:tblHeader/>
        </w:trPr>
        <w:tc>
          <w:tcPr>
            <w:tcW w:w="345" w:type="dxa"/>
            <w:tcBorders>
              <w:top w:val="single" w:sz="8" w:space="0" w:color="auto"/>
              <w:left w:val="single" w:sz="8" w:space="0" w:color="auto"/>
              <w:bottom w:val="single" w:sz="6" w:space="0" w:color="000000"/>
              <w:right w:val="single" w:sz="6" w:space="0" w:color="FFFFFF"/>
            </w:tcBorders>
            <w:shd w:val="clear" w:color="auto" w:fill="003366"/>
            <w:vAlign w:val="center"/>
          </w:tcPr>
          <w:p w:rsidR="00C51BD1" w:rsidRPr="002A635B" w:rsidRDefault="00C51BD1" w:rsidP="00293CED">
            <w:pPr>
              <w:keepLines/>
              <w:spacing w:after="0" w:line="240" w:lineRule="auto"/>
              <w:rPr>
                <w:rFonts w:ascii="Arial Narrow Bold" w:hAnsi="Arial Narrow Bold" w:cs="Tahoma"/>
                <w:b/>
                <w:color w:val="FFFFFF"/>
                <w:sz w:val="20"/>
                <w:szCs w:val="20"/>
              </w:rPr>
            </w:pPr>
            <w:r w:rsidRPr="002A635B">
              <w:rPr>
                <w:rStyle w:val="Strong"/>
                <w:rFonts w:ascii="Arial Narrow Bold" w:hAnsi="Arial Narrow Bold" w:cs="Tahoma"/>
                <w:color w:val="FFFFFF"/>
                <w:sz w:val="20"/>
                <w:szCs w:val="20"/>
              </w:rPr>
              <w:lastRenderedPageBreak/>
              <w:t>#</w:t>
            </w:r>
          </w:p>
        </w:tc>
        <w:tc>
          <w:tcPr>
            <w:tcW w:w="2275" w:type="dxa"/>
            <w:tcBorders>
              <w:top w:val="single" w:sz="8" w:space="0" w:color="auto"/>
              <w:left w:val="single" w:sz="6" w:space="0" w:color="FFFFFF"/>
              <w:bottom w:val="single" w:sz="6" w:space="0" w:color="000000"/>
              <w:right w:val="single" w:sz="6" w:space="0" w:color="FFFFFF"/>
            </w:tcBorders>
            <w:shd w:val="clear" w:color="auto" w:fill="003366"/>
            <w:vAlign w:val="center"/>
          </w:tcPr>
          <w:p w:rsidR="00C51BD1" w:rsidRPr="002A635B" w:rsidRDefault="00C51BD1" w:rsidP="00293CED">
            <w:pPr>
              <w:keepLines/>
              <w:spacing w:after="0" w:line="240" w:lineRule="auto"/>
              <w:rPr>
                <w:rFonts w:ascii="Arial Narrow Bold" w:hAnsi="Arial Narrow Bold" w:cs="Tahoma"/>
                <w:b/>
                <w:color w:val="FFFFFF"/>
                <w:sz w:val="20"/>
                <w:szCs w:val="20"/>
              </w:rPr>
            </w:pPr>
            <w:r w:rsidRPr="002A635B">
              <w:rPr>
                <w:rStyle w:val="Strong"/>
                <w:rFonts w:ascii="Arial Narrow Bold" w:hAnsi="Arial Narrow Bold" w:cs="Tahoma"/>
                <w:color w:val="FFFFFF"/>
                <w:sz w:val="20"/>
                <w:szCs w:val="20"/>
              </w:rPr>
              <w:t>Outcome Measure</w:t>
            </w:r>
          </w:p>
        </w:tc>
        <w:tc>
          <w:tcPr>
            <w:tcW w:w="3967" w:type="dxa"/>
            <w:tcBorders>
              <w:top w:val="single" w:sz="8" w:space="0" w:color="auto"/>
              <w:left w:val="single" w:sz="6" w:space="0" w:color="FFFFFF"/>
              <w:bottom w:val="single" w:sz="6" w:space="0" w:color="000000"/>
              <w:right w:val="single" w:sz="6" w:space="0" w:color="FFFFFF"/>
            </w:tcBorders>
            <w:shd w:val="clear" w:color="auto" w:fill="003366"/>
            <w:vAlign w:val="center"/>
          </w:tcPr>
          <w:p w:rsidR="00C51BD1" w:rsidRPr="002A635B" w:rsidRDefault="00C51BD1" w:rsidP="00293CED">
            <w:pPr>
              <w:keepLines/>
              <w:spacing w:after="0" w:line="240" w:lineRule="auto"/>
              <w:rPr>
                <w:rFonts w:ascii="Arial Narrow Bold" w:hAnsi="Arial Narrow Bold" w:cs="Tahoma"/>
                <w:b/>
                <w:color w:val="FFFFFF"/>
                <w:sz w:val="20"/>
                <w:szCs w:val="20"/>
              </w:rPr>
            </w:pPr>
            <w:r w:rsidRPr="002A635B">
              <w:rPr>
                <w:rStyle w:val="Strong"/>
                <w:rFonts w:ascii="Arial Narrow Bold" w:hAnsi="Arial Narrow Bold" w:cs="Tahoma"/>
                <w:color w:val="FFFFFF"/>
                <w:sz w:val="20"/>
                <w:szCs w:val="20"/>
              </w:rPr>
              <w:t>Definition</w:t>
            </w:r>
          </w:p>
        </w:tc>
        <w:tc>
          <w:tcPr>
            <w:tcW w:w="2758"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C51BD1" w:rsidRPr="002A635B" w:rsidRDefault="00C51BD1" w:rsidP="00293CED">
            <w:pPr>
              <w:keepLines/>
              <w:spacing w:after="0" w:line="240" w:lineRule="auto"/>
              <w:rPr>
                <w:rFonts w:ascii="Arial Narrow Bold" w:hAnsi="Arial Narrow Bold" w:cs="Tahoma"/>
                <w:b/>
                <w:color w:val="FFFFFF"/>
                <w:sz w:val="20"/>
                <w:szCs w:val="20"/>
              </w:rPr>
            </w:pPr>
            <w:r w:rsidRPr="002A635B">
              <w:rPr>
                <w:rStyle w:val="Strong"/>
                <w:rFonts w:ascii="Arial Narrow Bold" w:hAnsi="Arial Narrow Bold" w:cs="Tahoma"/>
                <w:color w:val="FFFFFF"/>
                <w:sz w:val="20"/>
                <w:szCs w:val="20"/>
              </w:rPr>
              <w:t>Data Grantee Provides</w:t>
            </w:r>
          </w:p>
        </w:tc>
        <w:tc>
          <w:tcPr>
            <w:tcW w:w="1605" w:type="dxa"/>
            <w:tcBorders>
              <w:top w:val="single" w:sz="8" w:space="0" w:color="auto"/>
              <w:left w:val="single" w:sz="6" w:space="0" w:color="FFFFFF"/>
              <w:bottom w:val="single" w:sz="6" w:space="0" w:color="000000"/>
              <w:right w:val="single" w:sz="8" w:space="0" w:color="auto"/>
            </w:tcBorders>
            <w:shd w:val="clear" w:color="auto" w:fill="003366"/>
          </w:tcPr>
          <w:p w:rsidR="00C51BD1" w:rsidRPr="002A635B" w:rsidRDefault="00C51BD1" w:rsidP="00293CED">
            <w:pPr>
              <w:keepLines/>
              <w:spacing w:after="0" w:line="240" w:lineRule="auto"/>
              <w:rPr>
                <w:rStyle w:val="Strong"/>
                <w:rFonts w:ascii="Arial Narrow Bold" w:hAnsi="Arial Narrow Bold" w:cs="Tahoma"/>
                <w:color w:val="FFFFFF"/>
                <w:sz w:val="20"/>
                <w:szCs w:val="20"/>
              </w:rPr>
            </w:pPr>
            <w:r w:rsidRPr="002A635B">
              <w:rPr>
                <w:rStyle w:val="Strong"/>
                <w:rFonts w:ascii="Arial Narrow Bold" w:hAnsi="Arial Narrow Bold" w:cs="Tahoma"/>
                <w:color w:val="FFFFFF"/>
                <w:sz w:val="20"/>
                <w:szCs w:val="20"/>
              </w:rPr>
              <w:t>Record Data Here</w:t>
            </w:r>
          </w:p>
        </w:tc>
      </w:tr>
      <w:tr w:rsidR="00C51BD1" w:rsidRPr="00396B34" w:rsidTr="002A635B">
        <w:trPr>
          <w:cantSplit/>
        </w:trPr>
        <w:tc>
          <w:tcPr>
            <w:tcW w:w="34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275"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Number and percent of target youth to receive pre-release and post-release programming</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67"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Measure of system accountability. Appropriate for entities that use pre-release and post-release programming (whether they actually deliver it themselves or not). Report the raw number of youth to participate in pre-release and post-release programming. Percent is the raw number divided by the total number of youth served by the grantee. </w:t>
            </w:r>
          </w:p>
        </w:tc>
        <w:tc>
          <w:tcPr>
            <w:tcW w:w="2758" w:type="dxa"/>
            <w:tcBorders>
              <w:top w:val="single" w:sz="6" w:space="0" w:color="000000"/>
              <w:bottom w:val="single" w:sz="6" w:space="0" w:color="000000"/>
              <w:right w:val="single" w:sz="6" w:space="0" w:color="000000"/>
            </w:tcBorders>
          </w:tcPr>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Number of youth to participate in pre-release and post-release</w:t>
            </w:r>
          </w:p>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B.</w:t>
            </w:r>
            <w:r w:rsidRPr="00396B34">
              <w:rPr>
                <w:rFonts w:ascii="Arial Narrow" w:hAnsi="Arial Narrow" w:cs="Tahoma"/>
                <w:color w:val="000000"/>
                <w:sz w:val="18"/>
                <w:szCs w:val="17"/>
              </w:rPr>
              <w:tab/>
              <w:t>Number of youth served</w:t>
            </w:r>
          </w:p>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C.</w:t>
            </w:r>
            <w:r w:rsidRPr="00396B34">
              <w:rPr>
                <w:rFonts w:ascii="Arial Narrow" w:hAnsi="Arial Narrow" w:cs="Tahoma"/>
                <w:color w:val="000000"/>
                <w:sz w:val="18"/>
                <w:szCs w:val="17"/>
              </w:rPr>
              <w:tab/>
              <w:t>Percent A/B</w:t>
            </w:r>
          </w:p>
          <w:p w:rsidR="00C51BD1" w:rsidRDefault="00C51BD1" w:rsidP="002A635B">
            <w:pPr>
              <w:keepLines/>
              <w:spacing w:after="0" w:line="240" w:lineRule="auto"/>
              <w:ind w:left="234" w:hanging="211"/>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2A635B">
        <w:trPr>
          <w:cantSplit/>
        </w:trPr>
        <w:tc>
          <w:tcPr>
            <w:tcW w:w="34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275"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Number of different pre-release and post-release options available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67"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Determine coverage of the pre-release and post-release approach. Most appropriate for grantees implementing or referring youth to pre-release and post-release programming. Report raw number of different pre-release and post-release options available. Different implies that the programs either employ different techniques or activities, target different populations, or have different goals. </w:t>
            </w:r>
          </w:p>
        </w:tc>
        <w:tc>
          <w:tcPr>
            <w:tcW w:w="2758" w:type="dxa"/>
            <w:tcBorders>
              <w:top w:val="single" w:sz="6" w:space="0" w:color="000000"/>
              <w:bottom w:val="single" w:sz="6" w:space="0" w:color="000000"/>
              <w:right w:val="single" w:sz="6" w:space="0" w:color="000000"/>
            </w:tcBorders>
          </w:tcPr>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Number of pre-release and post-release options available</w:t>
            </w:r>
          </w:p>
          <w:p w:rsidR="00C51BD1" w:rsidRDefault="00C51BD1" w:rsidP="002A635B">
            <w:pPr>
              <w:keepLines/>
              <w:spacing w:after="0" w:line="240" w:lineRule="auto"/>
              <w:ind w:left="234" w:hanging="211"/>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2A635B">
        <w:trPr>
          <w:cantSplit/>
        </w:trPr>
        <w:tc>
          <w:tcPr>
            <w:tcW w:w="34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275"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Average number of different services and treatments received by youth pre-release and post-release program participants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67"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Measure of system accountability. Appropriate for any pre-release and post-release program. Report the average number of different types of service or clinical treatment received by pre-release and post-release program participants. For example, if a participant received outpatient mental health treatment, transportation services, and literacy counseling, that would count as three services. But, for example, if a participant received medical treatment from two different providers or on two different occasions that would count as one treatment unless the treatment was for different conditions (e.g., a broken leg and a pregnancy). </w:t>
            </w:r>
          </w:p>
        </w:tc>
        <w:tc>
          <w:tcPr>
            <w:tcW w:w="2758" w:type="dxa"/>
            <w:tcBorders>
              <w:top w:val="single" w:sz="6" w:space="0" w:color="000000"/>
              <w:bottom w:val="single" w:sz="6" w:space="0" w:color="000000"/>
              <w:right w:val="single" w:sz="6" w:space="0" w:color="000000"/>
            </w:tcBorders>
          </w:tcPr>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Average number of types of service received per client</w:t>
            </w:r>
          </w:p>
          <w:p w:rsidR="00C51BD1" w:rsidRDefault="00C51BD1" w:rsidP="002A635B">
            <w:pPr>
              <w:keepLines/>
              <w:spacing w:after="0" w:line="240" w:lineRule="auto"/>
              <w:ind w:left="234" w:hanging="211"/>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2A635B">
        <w:trPr>
          <w:cantSplit/>
        </w:trPr>
        <w:tc>
          <w:tcPr>
            <w:tcW w:w="345" w:type="dxa"/>
            <w:tcBorders>
              <w:top w:val="single" w:sz="6" w:space="0" w:color="000000"/>
              <w:left w:val="single" w:sz="8" w:space="0" w:color="auto"/>
              <w:bottom w:val="single" w:sz="6" w:space="0" w:color="000000"/>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275" w:type="dxa"/>
            <w:tcBorders>
              <w:top w:val="single" w:sz="6" w:space="0" w:color="000000"/>
              <w:left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Number and percent of offenders to receive skills building training</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67" w:type="dxa"/>
            <w:tcBorders>
              <w:top w:val="single" w:sz="6" w:space="0" w:color="000000"/>
              <w:bottom w:val="single" w:sz="6" w:space="0" w:color="000000"/>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Measure of youth accountability. Appropriate for pre-release and post-release programs. Report the raw number of offenders to actually attend skills building training as part of their pre-release and post-release program (include offenders that complete at least part of the training). Percent is the raw number divided by the total number of offenders whose cases are handled by the grantee. Do not include educational programs required by the state. </w:t>
            </w:r>
          </w:p>
        </w:tc>
        <w:tc>
          <w:tcPr>
            <w:tcW w:w="2758" w:type="dxa"/>
            <w:tcBorders>
              <w:top w:val="single" w:sz="6" w:space="0" w:color="000000"/>
              <w:bottom w:val="single" w:sz="6" w:space="0" w:color="000000"/>
              <w:right w:val="single" w:sz="6" w:space="0" w:color="000000"/>
            </w:tcBorders>
          </w:tcPr>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Number of offenders to receive skills-building training</w:t>
            </w:r>
          </w:p>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B.</w:t>
            </w:r>
            <w:r w:rsidRPr="00396B34">
              <w:rPr>
                <w:rFonts w:ascii="Arial Narrow" w:hAnsi="Arial Narrow" w:cs="Tahoma"/>
                <w:color w:val="000000"/>
                <w:sz w:val="18"/>
                <w:szCs w:val="17"/>
              </w:rPr>
              <w:tab/>
              <w:t>Number of offenders handled</w:t>
            </w:r>
          </w:p>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C.</w:t>
            </w:r>
            <w:r w:rsidRPr="00396B34">
              <w:rPr>
                <w:rFonts w:ascii="Arial Narrow" w:hAnsi="Arial Narrow" w:cs="Tahoma"/>
                <w:color w:val="000000"/>
                <w:sz w:val="18"/>
                <w:szCs w:val="17"/>
              </w:rPr>
              <w:tab/>
              <w:t>Percent A/B</w:t>
            </w:r>
          </w:p>
          <w:p w:rsidR="00C51BD1" w:rsidRDefault="00C51BD1" w:rsidP="002A635B">
            <w:pPr>
              <w:keepLines/>
              <w:spacing w:after="0" w:line="240" w:lineRule="auto"/>
              <w:ind w:left="234" w:hanging="211"/>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r w:rsidR="00C51BD1" w:rsidRPr="00396B34" w:rsidTr="002A635B">
        <w:trPr>
          <w:cantSplit/>
        </w:trPr>
        <w:tc>
          <w:tcPr>
            <w:tcW w:w="345" w:type="dxa"/>
            <w:tcBorders>
              <w:top w:val="single" w:sz="6" w:space="0" w:color="000000"/>
              <w:left w:val="single" w:sz="8" w:space="0" w:color="auto"/>
              <w:bottom w:val="single" w:sz="8" w:space="0" w:color="auto"/>
            </w:tcBorders>
          </w:tcPr>
          <w:p w:rsidR="00C51BD1" w:rsidRPr="00907850" w:rsidRDefault="00C51BD1" w:rsidP="00907850">
            <w:pPr>
              <w:pStyle w:val="ListParagraph"/>
              <w:keepLines/>
              <w:numPr>
                <w:ilvl w:val="0"/>
                <w:numId w:val="10"/>
              </w:numPr>
              <w:spacing w:after="0" w:line="240" w:lineRule="auto"/>
              <w:rPr>
                <w:rFonts w:ascii="Arial Narrow" w:hAnsi="Arial Narrow" w:cs="Tahoma"/>
                <w:color w:val="000000"/>
                <w:sz w:val="18"/>
                <w:szCs w:val="17"/>
              </w:rPr>
            </w:pPr>
          </w:p>
        </w:tc>
        <w:tc>
          <w:tcPr>
            <w:tcW w:w="2275" w:type="dxa"/>
            <w:tcBorders>
              <w:top w:val="single" w:sz="6" w:space="0" w:color="000000"/>
              <w:left w:val="single" w:sz="6" w:space="0" w:color="000000"/>
              <w:bottom w:val="single" w:sz="8" w:space="0" w:color="auto"/>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Number and percent of youth to successfully complete their pre-release and post-release requirements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67" w:type="dxa"/>
            <w:tcBorders>
              <w:top w:val="single" w:sz="6" w:space="0" w:color="000000"/>
              <w:bottom w:val="single" w:sz="8" w:space="0" w:color="auto"/>
              <w:right w:val="single" w:sz="6" w:space="0" w:color="000000"/>
            </w:tcBorders>
          </w:tcPr>
          <w:p w:rsidR="00C51BD1" w:rsidRDefault="00C51BD1" w:rsidP="00293CED">
            <w:pPr>
              <w:keepLines/>
              <w:spacing w:after="0" w:line="240" w:lineRule="auto"/>
              <w:rPr>
                <w:rFonts w:ascii="Arial Narrow" w:hAnsi="Arial Narrow" w:cs="Tahoma"/>
                <w:color w:val="000000"/>
                <w:sz w:val="18"/>
                <w:szCs w:val="17"/>
              </w:rPr>
            </w:pPr>
            <w:r w:rsidRPr="00396B34">
              <w:rPr>
                <w:rFonts w:ascii="Arial Narrow" w:hAnsi="Arial Narrow" w:cs="Tahoma"/>
                <w:color w:val="000000"/>
                <w:sz w:val="18"/>
                <w:szCs w:val="17"/>
              </w:rPr>
              <w:t>Measure of youth accountability. Appropriate for pre-release and post-release programs or using pre-release and post-release principles. Report the raw number of offenders to successfully fulfill the requirements of the pre-release and post-release program in which they are participating. Percent is the raw number divided by the total number of offenders who participate in pre-release and post-release programming. </w:t>
            </w:r>
          </w:p>
        </w:tc>
        <w:tc>
          <w:tcPr>
            <w:tcW w:w="2758" w:type="dxa"/>
            <w:tcBorders>
              <w:top w:val="single" w:sz="6" w:space="0" w:color="000000"/>
              <w:bottom w:val="single" w:sz="8" w:space="0" w:color="auto"/>
              <w:right w:val="single" w:sz="6" w:space="0" w:color="000000"/>
            </w:tcBorders>
          </w:tcPr>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A.</w:t>
            </w:r>
            <w:r w:rsidRPr="00396B34">
              <w:rPr>
                <w:rFonts w:ascii="Arial Narrow" w:hAnsi="Arial Narrow" w:cs="Tahoma"/>
                <w:color w:val="000000"/>
                <w:sz w:val="18"/>
                <w:szCs w:val="17"/>
              </w:rPr>
              <w:tab/>
              <w:t>Number of youth to successfully complete their pre-release and post-release requirements</w:t>
            </w:r>
          </w:p>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B.</w:t>
            </w:r>
            <w:r w:rsidRPr="00396B34">
              <w:rPr>
                <w:rFonts w:ascii="Arial Narrow" w:hAnsi="Arial Narrow" w:cs="Tahoma"/>
                <w:color w:val="000000"/>
                <w:sz w:val="18"/>
                <w:szCs w:val="17"/>
              </w:rPr>
              <w:tab/>
              <w:t>Number of youth to have pre-release and post-release requirements</w:t>
            </w:r>
          </w:p>
          <w:p w:rsidR="00C51BD1" w:rsidRDefault="00C51BD1" w:rsidP="002A635B">
            <w:pPr>
              <w:keepLines/>
              <w:spacing w:after="0" w:line="240" w:lineRule="auto"/>
              <w:ind w:left="234" w:hanging="211"/>
              <w:rPr>
                <w:rFonts w:ascii="Arial Narrow" w:hAnsi="Arial Narrow" w:cs="Tahoma"/>
                <w:color w:val="000000"/>
                <w:sz w:val="18"/>
                <w:szCs w:val="17"/>
              </w:rPr>
            </w:pPr>
            <w:r w:rsidRPr="00396B34">
              <w:rPr>
                <w:rFonts w:ascii="Arial Narrow" w:hAnsi="Arial Narrow" w:cs="Tahoma"/>
                <w:color w:val="000000"/>
                <w:sz w:val="18"/>
                <w:szCs w:val="17"/>
              </w:rPr>
              <w:t>C.</w:t>
            </w:r>
            <w:r w:rsidRPr="00396B34">
              <w:rPr>
                <w:rFonts w:ascii="Arial Narrow" w:hAnsi="Arial Narrow" w:cs="Tahoma"/>
                <w:color w:val="000000"/>
                <w:sz w:val="18"/>
                <w:szCs w:val="17"/>
              </w:rPr>
              <w:tab/>
              <w:t>Percent A/B</w:t>
            </w:r>
          </w:p>
          <w:p w:rsidR="00C51BD1" w:rsidRDefault="00C51BD1" w:rsidP="002A635B">
            <w:pPr>
              <w:keepLines/>
              <w:spacing w:after="0" w:line="240" w:lineRule="auto"/>
              <w:ind w:left="234" w:hanging="211"/>
              <w:rPr>
                <w:rFonts w:ascii="Arial Narrow" w:hAnsi="Arial Narrow" w:cs="Tahoma"/>
                <w:color w:val="000000"/>
                <w:sz w:val="18"/>
                <w:szCs w:val="17"/>
              </w:rPr>
            </w:pPr>
          </w:p>
        </w:tc>
        <w:tc>
          <w:tcPr>
            <w:tcW w:w="1605" w:type="dxa"/>
            <w:tcBorders>
              <w:top w:val="single" w:sz="6" w:space="0" w:color="000000"/>
              <w:bottom w:val="single" w:sz="8" w:space="0" w:color="auto"/>
              <w:right w:val="single" w:sz="8" w:space="0" w:color="auto"/>
            </w:tcBorders>
          </w:tcPr>
          <w:p w:rsidR="00C51BD1" w:rsidRDefault="00C51BD1" w:rsidP="00293CED">
            <w:pPr>
              <w:keepLines/>
              <w:spacing w:after="0" w:line="240" w:lineRule="auto"/>
              <w:rPr>
                <w:rFonts w:ascii="Arial Narrow" w:hAnsi="Arial Narrow" w:cs="Tahoma"/>
                <w:color w:val="000000"/>
                <w:sz w:val="18"/>
                <w:szCs w:val="17"/>
              </w:rPr>
            </w:pPr>
          </w:p>
        </w:tc>
      </w:tr>
    </w:tbl>
    <w:p w:rsidR="00C51BD1" w:rsidRDefault="00C51BD1"/>
    <w:sectPr w:rsidR="00C51BD1" w:rsidSect="00C51BD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2BD" w:rsidRDefault="001052BD" w:rsidP="00C51BD1">
      <w:pPr>
        <w:spacing w:after="0" w:line="240" w:lineRule="auto"/>
      </w:pPr>
      <w:r>
        <w:separator/>
      </w:r>
    </w:p>
  </w:endnote>
  <w:endnote w:type="continuationSeparator" w:id="0">
    <w:p w:rsidR="001052BD" w:rsidRDefault="001052BD" w:rsidP="00C5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513677"/>
      <w:docPartObj>
        <w:docPartGallery w:val="Page Numbers (Bottom of Page)"/>
        <w:docPartUnique/>
      </w:docPartObj>
    </w:sdtPr>
    <w:sdtEndPr>
      <w:rPr>
        <w:noProof/>
      </w:rPr>
    </w:sdtEndPr>
    <w:sdtContent>
      <w:p w:rsidR="00680F3D" w:rsidRDefault="00680F3D">
        <w:pPr>
          <w:pStyle w:val="Footer"/>
          <w:jc w:val="right"/>
        </w:pPr>
        <w:r>
          <w:fldChar w:fldCharType="begin"/>
        </w:r>
        <w:r>
          <w:instrText xml:space="preserve"> PAGE   \* MERGEFORMAT </w:instrText>
        </w:r>
        <w:r>
          <w:fldChar w:fldCharType="separate"/>
        </w:r>
        <w:r w:rsidR="002A635B">
          <w:rPr>
            <w:noProof/>
          </w:rPr>
          <w:t>4</w:t>
        </w:r>
        <w:r>
          <w:rPr>
            <w:noProof/>
          </w:rPr>
          <w:fldChar w:fldCharType="end"/>
        </w:r>
      </w:p>
    </w:sdtContent>
  </w:sdt>
  <w:p w:rsidR="00680F3D" w:rsidRDefault="0068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2BD" w:rsidRDefault="001052BD" w:rsidP="00C51BD1">
      <w:pPr>
        <w:spacing w:after="0" w:line="240" w:lineRule="auto"/>
      </w:pPr>
      <w:r>
        <w:separator/>
      </w:r>
    </w:p>
  </w:footnote>
  <w:footnote w:type="continuationSeparator" w:id="0">
    <w:p w:rsidR="001052BD" w:rsidRDefault="001052BD" w:rsidP="00C5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BD1" w:rsidRPr="008776B6" w:rsidRDefault="00C51BD1" w:rsidP="00C51BD1">
    <w:pPr>
      <w:pStyle w:val="Heading1"/>
      <w:spacing w:before="0" w:after="0"/>
      <w:rPr>
        <w:color w:val="auto"/>
      </w:rPr>
    </w:pPr>
    <w:r w:rsidRPr="008776B6">
      <w:rPr>
        <w:color w:val="auto"/>
      </w:rPr>
      <w:t>Office of Juvenile Justice and Delinquency Prevention</w:t>
    </w:r>
  </w:p>
  <w:p w:rsidR="00C51BD1" w:rsidRPr="00195C88" w:rsidRDefault="00C51BD1" w:rsidP="00C51BD1">
    <w:pPr>
      <w:pStyle w:val="Heading1"/>
      <w:spacing w:before="100"/>
      <w:rPr>
        <w:rStyle w:val="instructions1"/>
        <w:rFonts w:cs="Arial"/>
        <w:bCs/>
      </w:rPr>
    </w:pPr>
    <w:r w:rsidRPr="00195C88">
      <w:rPr>
        <w:rStyle w:val="instructions1"/>
        <w:rFonts w:cs="Arial"/>
        <w:bCs/>
      </w:rPr>
      <w:t>Tribal Juvenile Accountability Discretionary Grant Program (T-JADG)</w:t>
    </w:r>
  </w:p>
  <w:p w:rsidR="00C51BD1" w:rsidRPr="00C51BD1" w:rsidRDefault="00C51BD1" w:rsidP="00C51BD1">
    <w:pPr>
      <w:pStyle w:val="Heading1"/>
      <w:spacing w:after="100"/>
      <w:rPr>
        <w:color w:val="auto"/>
      </w:rPr>
    </w:pPr>
    <w:r>
      <w:rPr>
        <w:color w:val="auto"/>
      </w:rPr>
      <w:t>reentry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32E"/>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110C2504"/>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A75B6"/>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16765"/>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 w15:restartNumberingAfterBreak="0">
    <w:nsid w:val="2F871A0B"/>
    <w:multiLevelType w:val="hybridMultilevel"/>
    <w:tmpl w:val="8B00F52C"/>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F91BF1"/>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 w15:restartNumberingAfterBreak="0">
    <w:nsid w:val="42771260"/>
    <w:multiLevelType w:val="hybridMultilevel"/>
    <w:tmpl w:val="63DC81EC"/>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9B217E"/>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558C7"/>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164A20"/>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 w15:restartNumberingAfterBreak="0">
    <w:nsid w:val="70E96BF3"/>
    <w:multiLevelType w:val="hybridMultilevel"/>
    <w:tmpl w:val="9C7822E4"/>
    <w:lvl w:ilvl="0" w:tplc="BA3626B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5"/>
  </w:num>
  <w:num w:numId="2">
    <w:abstractNumId w:val="10"/>
  </w:num>
  <w:num w:numId="3">
    <w:abstractNumId w:val="3"/>
  </w:num>
  <w:num w:numId="4">
    <w:abstractNumId w:val="0"/>
  </w:num>
  <w:num w:numId="5">
    <w:abstractNumId w:val="9"/>
  </w:num>
  <w:num w:numId="6">
    <w:abstractNumId w:val="7"/>
  </w:num>
  <w:num w:numId="7">
    <w:abstractNumId w:val="2"/>
  </w:num>
  <w:num w:numId="8">
    <w:abstractNumId w:val="1"/>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D1"/>
    <w:rsid w:val="001052BD"/>
    <w:rsid w:val="001F114E"/>
    <w:rsid w:val="002A635B"/>
    <w:rsid w:val="002D3202"/>
    <w:rsid w:val="00680F3D"/>
    <w:rsid w:val="007F62EE"/>
    <w:rsid w:val="00907850"/>
    <w:rsid w:val="00932582"/>
    <w:rsid w:val="00C5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5B874-7BB7-4EBB-9422-4E160536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BD1"/>
  </w:style>
  <w:style w:type="paragraph" w:styleId="Heading1">
    <w:name w:val="heading 1"/>
    <w:basedOn w:val="Normal"/>
    <w:next w:val="BodyText"/>
    <w:link w:val="Heading1Char"/>
    <w:qFormat/>
    <w:rsid w:val="00C51BD1"/>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BD1"/>
  </w:style>
  <w:style w:type="paragraph" w:styleId="Footer">
    <w:name w:val="footer"/>
    <w:basedOn w:val="Normal"/>
    <w:link w:val="FooterChar"/>
    <w:uiPriority w:val="99"/>
    <w:unhideWhenUsed/>
    <w:rsid w:val="00C51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BD1"/>
  </w:style>
  <w:style w:type="character" w:customStyle="1" w:styleId="Heading1Char">
    <w:name w:val="Heading 1 Char"/>
    <w:basedOn w:val="DefaultParagraphFont"/>
    <w:link w:val="Heading1"/>
    <w:rsid w:val="00C51BD1"/>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C51BD1"/>
  </w:style>
  <w:style w:type="paragraph" w:styleId="BodyText">
    <w:name w:val="Body Text"/>
    <w:basedOn w:val="Normal"/>
    <w:link w:val="BodyTextChar"/>
    <w:uiPriority w:val="99"/>
    <w:semiHidden/>
    <w:unhideWhenUsed/>
    <w:rsid w:val="00C51BD1"/>
    <w:pPr>
      <w:spacing w:after="120"/>
    </w:pPr>
  </w:style>
  <w:style w:type="character" w:customStyle="1" w:styleId="BodyTextChar">
    <w:name w:val="Body Text Char"/>
    <w:basedOn w:val="DefaultParagraphFont"/>
    <w:link w:val="BodyText"/>
    <w:uiPriority w:val="99"/>
    <w:semiHidden/>
    <w:rsid w:val="00C51BD1"/>
  </w:style>
  <w:style w:type="character" w:styleId="Strong">
    <w:name w:val="Strong"/>
    <w:qFormat/>
    <w:rsid w:val="00C51BD1"/>
    <w:rPr>
      <w:b/>
      <w:bCs/>
    </w:rPr>
  </w:style>
  <w:style w:type="paragraph" w:styleId="ListParagraph">
    <w:name w:val="List Paragraph"/>
    <w:basedOn w:val="Normal"/>
    <w:uiPriority w:val="34"/>
    <w:qFormat/>
    <w:rsid w:val="00C51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2021-08-11T20:58:00Z</dcterms:created>
  <dcterms:modified xsi:type="dcterms:W3CDTF">2021-08-11T20:58:00Z</dcterms:modified>
</cp:coreProperties>
</file>